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55D5">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2025A Food security and socioeconomic performance of farming households in Mayuge District, Uganda</w:t>
      </w:r>
    </w:p>
    <w:p w14:paraId="58477100">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p>
    <w:p w14:paraId="6B48EEF6">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p>
    <w:p w14:paraId="141C9947">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Waluube Paul</w:t>
      </w:r>
    </w:p>
    <w:p w14:paraId="46D7E613">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Principal Agricultural Officer, Mayuge</w:t>
      </w:r>
    </w:p>
    <w:p w14:paraId="6B5DC97F">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Email: </w:t>
      </w:r>
      <w:r>
        <w:rPr>
          <w:rFonts w:hint="default" w:ascii="Times New Roman" w:hAnsi="Times New Roman" w:eastAsia="Times New Roman" w:cs="Times New Roman"/>
          <w:sz w:val="24"/>
          <w:szCs w:val="24"/>
          <w:lang w:val="en-US" w:eastAsia="zh-CN"/>
        </w:rPr>
        <w:fldChar w:fldCharType="begin"/>
      </w:r>
      <w:r>
        <w:rPr>
          <w:rFonts w:hint="default" w:ascii="Times New Roman" w:hAnsi="Times New Roman" w:eastAsia="Times New Roman" w:cs="Times New Roman"/>
          <w:sz w:val="24"/>
          <w:szCs w:val="24"/>
          <w:lang w:val="en-US" w:eastAsia="zh-CN"/>
        </w:rPr>
        <w:instrText xml:space="preserve"> HYPERLINK "mailto:pwaluube@yahoo.com" </w:instrText>
      </w:r>
      <w:r>
        <w:rPr>
          <w:rFonts w:hint="default" w:ascii="Times New Roman" w:hAnsi="Times New Roman" w:eastAsia="Times New Roman" w:cs="Times New Roman"/>
          <w:sz w:val="24"/>
          <w:szCs w:val="24"/>
          <w:lang w:val="en-US" w:eastAsia="zh-CN"/>
        </w:rPr>
        <w:fldChar w:fldCharType="separate"/>
      </w:r>
      <w:r>
        <w:rPr>
          <w:rStyle w:val="12"/>
          <w:rFonts w:hint="default" w:ascii="Times New Roman" w:hAnsi="Times New Roman" w:eastAsia="Times New Roman" w:cs="Times New Roman"/>
          <w:sz w:val="24"/>
          <w:szCs w:val="24"/>
          <w:lang w:val="en-US" w:eastAsia="zh-CN"/>
        </w:rPr>
        <w:t>pwaluube@yahoo.com</w:t>
      </w:r>
      <w:r>
        <w:rPr>
          <w:rFonts w:hint="default" w:ascii="Times New Roman" w:hAnsi="Times New Roman" w:eastAsia="Times New Roman" w:cs="Times New Roman"/>
          <w:sz w:val="24"/>
          <w:szCs w:val="24"/>
          <w:lang w:val="en-US" w:eastAsia="zh-CN"/>
        </w:rPr>
        <w:fldChar w:fldCharType="end"/>
      </w:r>
    </w:p>
    <w:p w14:paraId="0E8F9C15">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Tel: 0772 670703</w:t>
      </w:r>
    </w:p>
    <w:p w14:paraId="3CE8FEAE">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p>
    <w:p w14:paraId="778DFA4B">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p>
    <w:p w14:paraId="472AC5A1">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Submitted: December 10, 2025</w:t>
      </w:r>
    </w:p>
    <w:p w14:paraId="02CE0664">
      <w:pPr>
        <w:spacing w:before="100" w:beforeAutospacing="1" w:after="100" w:afterAutospacing="1" w:line="240" w:lineRule="auto"/>
        <w:jc w:val="center"/>
        <w:rPr>
          <w:rFonts w:hint="default" w:ascii="Times New Roman" w:hAnsi="Times New Roman" w:eastAsia="Times New Roman" w:cs="Times New Roman"/>
          <w:sz w:val="24"/>
          <w:szCs w:val="24"/>
          <w:lang w:val="en-US" w:eastAsia="zh-CN"/>
        </w:rPr>
      </w:pPr>
    </w:p>
    <w:p w14:paraId="6CDFC070">
      <w:pPr>
        <w:rPr>
          <w:rFonts w:hint="default" w:ascii="Times New Roman" w:hAnsi="Times New Roman" w:eastAsia="Times New Roman" w:cs="Times New Roman"/>
          <w:sz w:val="24"/>
          <w:szCs w:val="24"/>
          <w:lang w:val="en-US" w:eastAsia="zh-CN"/>
        </w:rPr>
      </w:pPr>
    </w:p>
    <w:p w14:paraId="24CA52FF">
      <w:pPr>
        <w:rPr>
          <w:rFonts w:hint="default" w:ascii="Times New Roman" w:hAnsi="Times New Roman" w:eastAsia="Times New Roman" w:cs="Times New Roman"/>
          <w:sz w:val="24"/>
          <w:szCs w:val="24"/>
          <w:lang w:val="en-US" w:eastAsia="zh-CN"/>
        </w:rPr>
      </w:pPr>
    </w:p>
    <w:p w14:paraId="579A5FF2">
      <w:pPr>
        <w:rPr>
          <w:rFonts w:hint="default" w:ascii="Times New Roman" w:hAnsi="Times New Roman" w:eastAsia="Times New Roman" w:cs="Times New Roman"/>
          <w:sz w:val="24"/>
          <w:szCs w:val="24"/>
          <w:lang w:val="en-US" w:eastAsia="zh-CN"/>
        </w:rPr>
      </w:pPr>
    </w:p>
    <w:p w14:paraId="516F03F1">
      <w:pPr>
        <w:rPr>
          <w:rFonts w:hint="default" w:ascii="Times New Roman" w:hAnsi="Times New Roman" w:eastAsia="Times New Roman" w:cs="Times New Roman"/>
          <w:sz w:val="24"/>
          <w:szCs w:val="24"/>
          <w:lang w:val="en-US" w:eastAsia="zh-CN"/>
        </w:rPr>
      </w:pPr>
    </w:p>
    <w:p w14:paraId="6F041070">
      <w:pPr>
        <w:rPr>
          <w:rFonts w:hint="default" w:ascii="Times New Roman" w:hAnsi="Times New Roman" w:eastAsia="Times New Roman" w:cs="Times New Roman"/>
          <w:sz w:val="24"/>
          <w:szCs w:val="24"/>
          <w:lang w:val="en-US" w:eastAsia="zh-CN"/>
        </w:rPr>
      </w:pPr>
    </w:p>
    <w:p w14:paraId="3F29AFBC">
      <w:pPr>
        <w:rPr>
          <w:rFonts w:hint="default" w:ascii="Times New Roman" w:hAnsi="Times New Roman" w:eastAsia="Times New Roman" w:cs="Times New Roman"/>
          <w:sz w:val="24"/>
          <w:szCs w:val="24"/>
          <w:lang w:val="en-US" w:eastAsia="zh-CN"/>
        </w:rPr>
      </w:pPr>
    </w:p>
    <w:p w14:paraId="5B07E0B6">
      <w:pPr>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For correspondence, please write to: </w:t>
      </w:r>
      <w:r>
        <w:rPr>
          <w:rFonts w:hint="default" w:ascii="Times New Roman" w:hAnsi="Times New Roman" w:eastAsia="Times New Roman" w:cs="Times New Roman"/>
          <w:sz w:val="24"/>
          <w:szCs w:val="24"/>
          <w:lang w:val="en-US" w:eastAsia="zh-CN"/>
        </w:rPr>
        <w:fldChar w:fldCharType="begin"/>
      </w:r>
      <w:r>
        <w:rPr>
          <w:rFonts w:hint="default" w:ascii="Times New Roman" w:hAnsi="Times New Roman" w:eastAsia="Times New Roman" w:cs="Times New Roman"/>
          <w:sz w:val="24"/>
          <w:szCs w:val="24"/>
          <w:lang w:val="en-US" w:eastAsia="zh-CN"/>
        </w:rPr>
        <w:instrText xml:space="preserve"> HYPERLINK "mailto:pwaluube@yahoo.com" </w:instrText>
      </w:r>
      <w:r>
        <w:rPr>
          <w:rFonts w:hint="default" w:ascii="Times New Roman" w:hAnsi="Times New Roman" w:eastAsia="Times New Roman" w:cs="Times New Roman"/>
          <w:sz w:val="24"/>
          <w:szCs w:val="24"/>
          <w:lang w:val="en-US" w:eastAsia="zh-CN"/>
        </w:rPr>
        <w:fldChar w:fldCharType="separate"/>
      </w:r>
      <w:r>
        <w:rPr>
          <w:rStyle w:val="12"/>
          <w:rFonts w:hint="default" w:ascii="Times New Roman" w:hAnsi="Times New Roman" w:eastAsia="Times New Roman" w:cs="Times New Roman"/>
          <w:sz w:val="24"/>
          <w:szCs w:val="24"/>
          <w:lang w:val="en-US" w:eastAsia="zh-CN"/>
        </w:rPr>
        <w:t>pwaluube@yahoo.com</w:t>
      </w:r>
      <w:r>
        <w:rPr>
          <w:rFonts w:hint="default" w:ascii="Times New Roman" w:hAnsi="Times New Roman" w:eastAsia="Times New Roman" w:cs="Times New Roman"/>
          <w:sz w:val="24"/>
          <w:szCs w:val="24"/>
          <w:lang w:val="en-US" w:eastAsia="zh-CN"/>
        </w:rPr>
        <w:fldChar w:fldCharType="end"/>
      </w:r>
      <w:r>
        <w:rPr>
          <w:rFonts w:hint="default" w:ascii="Times New Roman" w:hAnsi="Times New Roman" w:eastAsia="Times New Roman" w:cs="Times New Roman"/>
          <w:sz w:val="24"/>
          <w:szCs w:val="24"/>
          <w:lang w:val="en-US" w:eastAsia="zh-CN"/>
        </w:rPr>
        <w:t xml:space="preserve">  </w:t>
      </w:r>
      <w:r>
        <w:rPr>
          <w:rFonts w:hint="default" w:ascii="Times New Roman" w:hAnsi="Times New Roman" w:eastAsia="Times New Roman" w:cs="Times New Roman"/>
          <w:sz w:val="24"/>
          <w:szCs w:val="24"/>
          <w:lang w:val="en-US" w:eastAsia="zh-CN"/>
        </w:rPr>
        <w:br w:type="page"/>
      </w:r>
    </w:p>
    <w:p w14:paraId="2B64429C">
      <w:pPr>
        <w:spacing w:beforeLines="0" w:afterLines="0"/>
        <w:jc w:val="both"/>
        <w:rPr>
          <w:rFonts w:hint="default" w:ascii="Times New Roman" w:hAnsi="Times New Roman" w:eastAsia="Arial Narrow" w:cs="Times New Roman"/>
          <w:b/>
          <w:bCs/>
          <w:sz w:val="24"/>
          <w:szCs w:val="24"/>
        </w:rPr>
      </w:pPr>
      <w:bookmarkStart w:id="0" w:name="_GoBack"/>
      <w:bookmarkEnd w:id="0"/>
      <w:r>
        <w:rPr>
          <w:rFonts w:hint="default" w:ascii="Times New Roman" w:hAnsi="Times New Roman" w:eastAsia="Arial Narrow" w:cs="Times New Roman"/>
          <w:b/>
          <w:bCs/>
          <w:sz w:val="24"/>
          <w:szCs w:val="24"/>
        </w:rPr>
        <w:t>ABSTRACT</w:t>
      </w:r>
    </w:p>
    <w:p w14:paraId="280EE7A3">
      <w:pPr>
        <w:spacing w:beforeLines="0" w:afterLines="0"/>
        <w:jc w:val="both"/>
        <w:rPr>
          <w:rFonts w:hint="default" w:ascii="Times New Roman" w:hAnsi="Times New Roman" w:eastAsia="Arial Narrow" w:cs="Times New Roman"/>
          <w:sz w:val="24"/>
          <w:szCs w:val="24"/>
        </w:rPr>
      </w:pPr>
      <w:r>
        <w:rPr>
          <w:rFonts w:hint="default" w:ascii="Times New Roman" w:hAnsi="Times New Roman" w:eastAsia="Arial Narrow" w:cs="Times New Roman"/>
          <w:sz w:val="24"/>
          <w:szCs w:val="24"/>
        </w:rPr>
        <w:t>Objective: This study examined the socio-economic characteristics,</w:t>
      </w:r>
      <w:r>
        <w:rPr>
          <w:rFonts w:hint="default" w:ascii="Times New Roman" w:hAnsi="Times New Roman" w:eastAsia="Arial Narrow" w:cs="Times New Roman"/>
          <w:sz w:val="24"/>
          <w:szCs w:val="24"/>
          <w:lang w:val="en-US"/>
        </w:rPr>
        <w:t>crop yield performance</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l</w:t>
      </w:r>
      <w:r>
        <w:rPr>
          <w:rFonts w:hint="default" w:ascii="Times New Roman" w:hAnsi="Times New Roman" w:eastAsia="Arial Narrow" w:cs="Times New Roman"/>
          <w:sz w:val="24"/>
          <w:szCs w:val="24"/>
        </w:rPr>
        <w:t>e</w:t>
      </w:r>
      <w:r>
        <w:rPr>
          <w:rFonts w:hint="default" w:ascii="Times New Roman" w:hAnsi="Times New Roman" w:eastAsia="Arial Narrow" w:cs="Times New Roman"/>
          <w:sz w:val="24"/>
          <w:szCs w:val="24"/>
          <w:lang w:val="en-US"/>
        </w:rPr>
        <w:t xml:space="preserve">vels, </w:t>
      </w:r>
      <w:r>
        <w:rPr>
          <w:rFonts w:hint="default" w:ascii="Times New Roman" w:hAnsi="Times New Roman" w:eastAsia="Arial Narrow" w:cs="Times New Roman"/>
          <w:sz w:val="24"/>
          <w:szCs w:val="24"/>
        </w:rPr>
        <w:t xml:space="preserve"> and effects of agricultura</w:t>
      </w:r>
      <w:r>
        <w:rPr>
          <w:rFonts w:hint="default" w:ascii="Times New Roman" w:hAnsi="Times New Roman" w:eastAsia="Arial Narrow" w:cs="Times New Roman"/>
          <w:sz w:val="24"/>
          <w:szCs w:val="24"/>
          <w:lang w:val="en-US"/>
        </w:rPr>
        <w:t>l development activities and climate change on the nutritional status and NCD prevalence among farming household</w:t>
      </w:r>
      <w:r>
        <w:rPr>
          <w:rFonts w:hint="default" w:ascii="Times New Roman" w:hAnsi="Times New Roman" w:eastAsia="Arial Narrow" w:cs="Times New Roman"/>
          <w:sz w:val="24"/>
          <w:szCs w:val="24"/>
        </w:rPr>
        <w:t>s.</w:t>
      </w:r>
    </w:p>
    <w:p w14:paraId="79F82CF8">
      <w:pPr>
        <w:spacing w:beforeLines="0" w:afterLines="0"/>
        <w:jc w:val="both"/>
        <w:rPr>
          <w:rFonts w:hint="default" w:ascii="Times New Roman" w:hAnsi="Times New Roman" w:eastAsia="Arial Narrow" w:cs="Times New Roman"/>
          <w:sz w:val="24"/>
          <w:szCs w:val="24"/>
          <w:lang w:val="en-US"/>
        </w:rPr>
      </w:pPr>
      <w:r>
        <w:rPr>
          <w:rFonts w:hint="default" w:ascii="Times New Roman" w:hAnsi="Times New Roman" w:eastAsia="Arial Narrow" w:cs="Times New Roman"/>
          <w:sz w:val="24"/>
          <w:szCs w:val="24"/>
        </w:rPr>
        <w:t xml:space="preserve">Methodology and results: The profile of </w:t>
      </w:r>
      <w:r>
        <w:rPr>
          <w:rFonts w:hint="default" w:ascii="Times New Roman" w:hAnsi="Times New Roman" w:eastAsia="Arial Narrow" w:cs="Times New Roman"/>
          <w:sz w:val="24"/>
          <w:szCs w:val="24"/>
          <w:lang w:val="en-US"/>
        </w:rPr>
        <w:t>sampled</w:t>
      </w:r>
      <w:r>
        <w:rPr>
          <w:rFonts w:hint="default" w:ascii="Times New Roman" w:hAnsi="Times New Roman" w:eastAsia="Arial Narrow" w:cs="Times New Roman"/>
          <w:sz w:val="24"/>
          <w:szCs w:val="24"/>
        </w:rPr>
        <w:t xml:space="preserve"> farming households in </w:t>
      </w:r>
      <w:r>
        <w:rPr>
          <w:rFonts w:hint="default" w:ascii="Times New Roman" w:hAnsi="Times New Roman" w:eastAsia="Arial Narrow" w:cs="Times New Roman"/>
          <w:sz w:val="24"/>
          <w:szCs w:val="24"/>
          <w:lang w:val="en-US"/>
        </w:rPr>
        <w:t>almost all</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sub counties of Mayuge</w:t>
      </w:r>
      <w:r>
        <w:rPr>
          <w:rFonts w:hint="default" w:ascii="Times New Roman" w:hAnsi="Times New Roman" w:eastAsia="Arial Narrow" w:cs="Times New Roman"/>
          <w:sz w:val="24"/>
          <w:szCs w:val="24"/>
        </w:rPr>
        <w:t xml:space="preserve"> was analyzed in relation to the </w:t>
      </w:r>
      <w:r>
        <w:rPr>
          <w:rFonts w:hint="default" w:ascii="Times New Roman" w:hAnsi="Times New Roman" w:eastAsia="Arial Narrow" w:cs="Times New Roman"/>
          <w:sz w:val="24"/>
          <w:szCs w:val="24"/>
          <w:lang w:val="en-US"/>
        </w:rPr>
        <w:t>crop</w:t>
      </w:r>
      <w:r>
        <w:rPr>
          <w:rFonts w:hint="default" w:ascii="Times New Roman" w:hAnsi="Times New Roman" w:eastAsia="Arial Narrow" w:cs="Times New Roman"/>
          <w:sz w:val="24"/>
          <w:szCs w:val="24"/>
        </w:rPr>
        <w:t xml:space="preserve"> production and socioeconomic characteristics. The</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 xml:space="preserve">status of adoption of agricultural </w:t>
      </w:r>
      <w:r>
        <w:rPr>
          <w:rFonts w:hint="default" w:ascii="Times New Roman" w:hAnsi="Times New Roman" w:eastAsia="Arial Narrow" w:cs="Times New Roman"/>
          <w:sz w:val="24"/>
          <w:szCs w:val="24"/>
          <w:lang w:val="en-US"/>
        </w:rPr>
        <w:t xml:space="preserve">practices </w:t>
      </w:r>
      <w:r>
        <w:rPr>
          <w:rFonts w:hint="default" w:ascii="Times New Roman" w:hAnsi="Times New Roman" w:eastAsia="Arial Narrow" w:cs="Times New Roman"/>
          <w:sz w:val="24"/>
          <w:szCs w:val="24"/>
        </w:rPr>
        <w:t>among th</w:t>
      </w:r>
      <w:r>
        <w:rPr>
          <w:rFonts w:hint="default" w:ascii="Times New Roman" w:hAnsi="Times New Roman" w:eastAsia="Arial Narrow" w:cs="Times New Roman"/>
          <w:sz w:val="24"/>
          <w:szCs w:val="24"/>
          <w:lang w:val="en-US"/>
        </w:rPr>
        <w:t>e</w:t>
      </w:r>
      <w:r>
        <w:rPr>
          <w:rFonts w:hint="default" w:ascii="Times New Roman" w:hAnsi="Times New Roman" w:eastAsia="Arial Narrow" w:cs="Times New Roman"/>
          <w:sz w:val="24"/>
          <w:szCs w:val="24"/>
        </w:rPr>
        <w:t xml:space="preserve"> farming households in the </w:t>
      </w:r>
      <w:r>
        <w:rPr>
          <w:rFonts w:hint="default" w:ascii="Times New Roman" w:hAnsi="Times New Roman" w:eastAsia="Arial Narrow" w:cs="Times New Roman"/>
          <w:sz w:val="24"/>
          <w:szCs w:val="24"/>
          <w:lang w:val="en-US"/>
        </w:rPr>
        <w:t xml:space="preserve">district </w:t>
      </w:r>
      <w:r>
        <w:rPr>
          <w:rFonts w:hint="default" w:ascii="Times New Roman" w:hAnsi="Times New Roman" w:eastAsia="Arial Narrow" w:cs="Times New Roman"/>
          <w:sz w:val="24"/>
          <w:szCs w:val="24"/>
        </w:rPr>
        <w:t>was</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examined against the</w:t>
      </w:r>
      <w:r>
        <w:rPr>
          <w:rFonts w:hint="default" w:ascii="Times New Roman" w:hAnsi="Times New Roman" w:eastAsia="Arial Narrow" w:cs="Times New Roman"/>
          <w:sz w:val="24"/>
          <w:szCs w:val="24"/>
          <w:lang w:val="en-US"/>
        </w:rPr>
        <w:t xml:space="preserve"> requirement national service delivery for</w:t>
      </w:r>
      <w:r>
        <w:rPr>
          <w:rFonts w:hint="default" w:ascii="Times New Roman" w:hAnsi="Times New Roman" w:eastAsia="Arial Narrow" w:cs="Times New Roman"/>
          <w:sz w:val="24"/>
          <w:szCs w:val="24"/>
        </w:rPr>
        <w:t xml:space="preserve"> food security, household welfare and</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 xml:space="preserve">increased productivity to meet market demands. The level of </w:t>
      </w:r>
      <w:r>
        <w:rPr>
          <w:rFonts w:hint="default" w:ascii="Times New Roman" w:hAnsi="Times New Roman" w:eastAsia="Arial Narrow" w:cs="Times New Roman"/>
          <w:sz w:val="24"/>
          <w:szCs w:val="24"/>
          <w:lang w:val="en-US"/>
        </w:rPr>
        <w:t xml:space="preserve">farmer participation </w:t>
      </w:r>
      <w:r>
        <w:rPr>
          <w:rFonts w:hint="default" w:ascii="Times New Roman" w:hAnsi="Times New Roman" w:eastAsia="Arial Narrow" w:cs="Times New Roman"/>
          <w:sz w:val="24"/>
          <w:szCs w:val="24"/>
        </w:rPr>
        <w:t>was empirically</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assessed in relation to increased productivity</w:t>
      </w:r>
      <w:r>
        <w:rPr>
          <w:rFonts w:hint="default" w:ascii="Times New Roman" w:hAnsi="Times New Roman" w:eastAsia="Arial Narrow" w:cs="Times New Roman"/>
          <w:sz w:val="24"/>
          <w:szCs w:val="24"/>
          <w:lang w:val="en-US"/>
        </w:rPr>
        <w:t xml:space="preserve"> and subsequent food security improvement</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Results showed that most households going by self - assessment tool, (51</w:t>
      </w:r>
      <w:r>
        <w:rPr>
          <w:rFonts w:hint="default" w:ascii="Times New Roman" w:hAnsi="Times New Roman" w:eastAsia="Arial Narrow" w:cs="Times New Roman"/>
          <w:sz w:val="24"/>
          <w:szCs w:val="24"/>
        </w:rPr>
        <w:t>%</w:t>
      </w:r>
      <w:r>
        <w:rPr>
          <w:rFonts w:hint="default" w:ascii="Times New Roman" w:hAnsi="Times New Roman" w:eastAsia="Arial Narrow" w:cs="Times New Roman"/>
          <w:sz w:val="24"/>
          <w:szCs w:val="24"/>
          <w:lang w:val="en-US"/>
        </w:rPr>
        <w:t>)</w:t>
      </w:r>
      <w:r>
        <w:rPr>
          <w:rFonts w:hint="default" w:ascii="Times New Roman" w:hAnsi="Times New Roman" w:eastAsia="Arial Narrow" w:cs="Times New Roman"/>
          <w:sz w:val="24"/>
          <w:szCs w:val="24"/>
        </w:rPr>
        <w:t xml:space="preserve"> of the households in the study area</w:t>
      </w:r>
      <w:r>
        <w:rPr>
          <w:rFonts w:hint="default" w:ascii="Times New Roman" w:hAnsi="Times New Roman" w:eastAsia="Arial Narrow" w:cs="Times New Roman"/>
          <w:sz w:val="24"/>
          <w:szCs w:val="24"/>
          <w:lang w:val="en-US"/>
        </w:rPr>
        <w:t xml:space="preserve"> we</w:t>
      </w:r>
      <w:r>
        <w:rPr>
          <w:rFonts w:hint="default" w:ascii="Times New Roman" w:hAnsi="Times New Roman" w:eastAsia="Arial Narrow" w:cs="Times New Roman"/>
          <w:sz w:val="24"/>
          <w:szCs w:val="24"/>
        </w:rPr>
        <w:t xml:space="preserve">re food secure. This is attributed to </w:t>
      </w:r>
      <w:r>
        <w:rPr>
          <w:rFonts w:hint="default" w:ascii="Times New Roman" w:hAnsi="Times New Roman" w:eastAsia="Arial Narrow" w:cs="Times New Roman"/>
          <w:sz w:val="24"/>
          <w:szCs w:val="24"/>
          <w:lang w:val="en-US"/>
        </w:rPr>
        <w:t>a slight improvement in the rainfall received in 2025A. However, the number of food insecure households was equally high (49%) due to limited resources for improved farming</w:t>
      </w:r>
      <w:r>
        <w:rPr>
          <w:rFonts w:hint="default" w:ascii="Times New Roman" w:hAnsi="Times New Roman" w:eastAsia="Arial Narrow" w:cs="Times New Roman"/>
          <w:sz w:val="24"/>
          <w:szCs w:val="24"/>
        </w:rPr>
        <w:t xml:space="preserve">, low level of education, </w:t>
      </w:r>
      <w:r>
        <w:rPr>
          <w:rFonts w:hint="default" w:ascii="Times New Roman" w:hAnsi="Times New Roman" w:eastAsia="Arial Narrow" w:cs="Times New Roman"/>
          <w:sz w:val="24"/>
          <w:szCs w:val="24"/>
          <w:lang w:val="en-US"/>
        </w:rPr>
        <w:t>limited land for commercial activities</w:t>
      </w:r>
      <w:r>
        <w:rPr>
          <w:rFonts w:hint="default" w:ascii="Times New Roman" w:hAnsi="Times New Roman" w:eastAsia="Arial Narrow" w:cs="Times New Roman"/>
          <w:sz w:val="24"/>
          <w:szCs w:val="24"/>
        </w:rPr>
        <w:t>, age of the farmer</w:t>
      </w:r>
      <w:r>
        <w:rPr>
          <w:rFonts w:hint="default" w:ascii="Times New Roman" w:hAnsi="Times New Roman" w:eastAsia="Arial Narrow" w:cs="Times New Roman"/>
          <w:sz w:val="24"/>
          <w:szCs w:val="24"/>
          <w:lang w:val="en-US"/>
        </w:rPr>
        <w:t>s,</w:t>
      </w:r>
      <w:r>
        <w:rPr>
          <w:rFonts w:hint="default" w:ascii="Times New Roman" w:hAnsi="Times New Roman" w:eastAsia="Arial Narrow" w:cs="Times New Roman"/>
          <w:sz w:val="24"/>
          <w:szCs w:val="24"/>
        </w:rPr>
        <w:t xml:space="preserve"> their large household size</w:t>
      </w:r>
      <w:r>
        <w:rPr>
          <w:rFonts w:hint="default" w:ascii="Times New Roman" w:hAnsi="Times New Roman" w:eastAsia="Arial Narrow" w:cs="Times New Roman"/>
          <w:sz w:val="24"/>
          <w:szCs w:val="24"/>
          <w:lang w:val="en-US"/>
        </w:rPr>
        <w:t xml:space="preserve"> and unpredictable rainfall patterns</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Additionally, a higher sugar cane growing which stood at 43% at the expense of nutrient rich food production enterprises, also exacerbated the district food security situation</w:t>
      </w:r>
      <w:r>
        <w:rPr>
          <w:rFonts w:hint="default" w:ascii="Times New Roman" w:hAnsi="Times New Roman" w:eastAsia="Arial Narrow" w:cs="Times New Roman"/>
          <w:sz w:val="24"/>
          <w:szCs w:val="24"/>
        </w:rPr>
        <w:t>.</w:t>
      </w:r>
      <w:r>
        <w:rPr>
          <w:rFonts w:hint="default" w:ascii="Times New Roman" w:hAnsi="Times New Roman" w:eastAsia="Arial Narrow" w:cs="Times New Roman"/>
          <w:sz w:val="24"/>
          <w:szCs w:val="24"/>
          <w:lang w:val="en-US"/>
        </w:rPr>
        <w:t xml:space="preserve"> Increased prevalence of non-communicable diseases at 64% of affected persons was another worrying finding from the survey.</w:t>
      </w:r>
    </w:p>
    <w:p w14:paraId="1034B33B">
      <w:pPr>
        <w:spacing w:beforeLines="0" w:afterLines="0"/>
        <w:jc w:val="both"/>
        <w:rPr>
          <w:rFonts w:hint="default" w:ascii="Times New Roman" w:hAnsi="Times New Roman" w:eastAsia="Arial Narrow" w:cs="Times New Roman"/>
          <w:sz w:val="24"/>
          <w:szCs w:val="24"/>
          <w:lang w:val="en-US"/>
        </w:rPr>
      </w:pPr>
      <w:r>
        <w:rPr>
          <w:rFonts w:hint="default" w:ascii="Times New Roman" w:hAnsi="Times New Roman" w:eastAsia="Arial Narrow" w:cs="Times New Roman"/>
          <w:sz w:val="24"/>
          <w:szCs w:val="24"/>
        </w:rPr>
        <w:t>Conclusion and application of findings: The interface between food security</w:t>
      </w:r>
      <w:r>
        <w:rPr>
          <w:rFonts w:hint="default" w:ascii="Times New Roman" w:hAnsi="Times New Roman" w:eastAsia="Arial Narrow" w:cs="Times New Roman"/>
          <w:sz w:val="24"/>
          <w:szCs w:val="24"/>
          <w:lang w:val="en-US"/>
        </w:rPr>
        <w:t>,</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 xml:space="preserve">nutrition </w:t>
      </w:r>
      <w:r>
        <w:rPr>
          <w:rFonts w:hint="default" w:ascii="Times New Roman" w:hAnsi="Times New Roman" w:eastAsia="Arial Narrow" w:cs="Times New Roman"/>
          <w:sz w:val="24"/>
          <w:szCs w:val="24"/>
        </w:rPr>
        <w:t>and socioeconomic</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development requires policy intervention</w:t>
      </w:r>
      <w:r>
        <w:rPr>
          <w:rFonts w:hint="default" w:ascii="Times New Roman" w:hAnsi="Times New Roman" w:eastAsia="Arial Narrow" w:cs="Times New Roman"/>
          <w:sz w:val="24"/>
          <w:szCs w:val="24"/>
          <w:lang w:val="en-US"/>
        </w:rPr>
        <w:t>s</w:t>
      </w:r>
      <w:r>
        <w:rPr>
          <w:rFonts w:hint="default" w:ascii="Times New Roman" w:hAnsi="Times New Roman" w:eastAsia="Arial Narrow" w:cs="Times New Roman"/>
          <w:sz w:val="24"/>
          <w:szCs w:val="24"/>
        </w:rPr>
        <w:t xml:space="preserve"> to be focused on </w:t>
      </w:r>
      <w:r>
        <w:rPr>
          <w:rFonts w:hint="default" w:ascii="Times New Roman" w:hAnsi="Times New Roman" w:eastAsia="Arial Narrow" w:cs="Times New Roman"/>
          <w:sz w:val="24"/>
          <w:szCs w:val="24"/>
          <w:lang w:val="en-US"/>
        </w:rPr>
        <w:t>alternative food security improvement</w:t>
      </w:r>
      <w:r>
        <w:rPr>
          <w:rFonts w:hint="default" w:ascii="Times New Roman" w:hAnsi="Times New Roman" w:eastAsia="Arial Narrow" w:cs="Times New Roman"/>
          <w:sz w:val="24"/>
          <w:szCs w:val="24"/>
        </w:rPr>
        <w:t>. Access to</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production credit based on social collateral</w:t>
      </w:r>
      <w:r>
        <w:rPr>
          <w:rFonts w:hint="default" w:ascii="Times New Roman" w:hAnsi="Times New Roman" w:eastAsia="Arial Narrow" w:cs="Times New Roman"/>
          <w:sz w:val="24"/>
          <w:szCs w:val="24"/>
          <w:lang w:val="en-US"/>
        </w:rPr>
        <w:t xml:space="preserve"> and regulating sugar cane production against household land holding</w:t>
      </w:r>
      <w:r>
        <w:rPr>
          <w:rFonts w:hint="default" w:ascii="Times New Roman" w:hAnsi="Times New Roman" w:eastAsia="Arial Narrow" w:cs="Times New Roman"/>
          <w:sz w:val="24"/>
          <w:szCs w:val="24"/>
        </w:rPr>
        <w:t xml:space="preserve"> is recommended.</w:t>
      </w:r>
      <w:r>
        <w:rPr>
          <w:rFonts w:hint="default" w:ascii="Times New Roman" w:hAnsi="Times New Roman" w:eastAsia="Arial Narrow" w:cs="Times New Roman"/>
          <w:sz w:val="24"/>
          <w:szCs w:val="24"/>
          <w:lang w:val="en-US"/>
        </w:rPr>
        <w:t xml:space="preserve"> I also recommend that extension services should encourage diverse horticultural crops farming the households focusing on nutrient rich food crop enterprises.</w:t>
      </w:r>
    </w:p>
    <w:p w14:paraId="0BB4A494">
      <w:pPr>
        <w:jc w:val="both"/>
        <w:rPr>
          <w:rFonts w:hint="default" w:ascii="Times New Roman" w:hAnsi="Times New Roman" w:eastAsia="Arial Narrow" w:cs="Times New Roman"/>
          <w:sz w:val="24"/>
          <w:szCs w:val="24"/>
        </w:rPr>
      </w:pPr>
    </w:p>
    <w:p w14:paraId="2F903AA9">
      <w:pPr>
        <w:jc w:val="both"/>
        <w:rPr>
          <w:rFonts w:hint="default" w:ascii="Times New Roman" w:hAnsi="Times New Roman" w:cs="Times New Roman"/>
          <w:sz w:val="24"/>
          <w:szCs w:val="24"/>
          <w:lang w:val="en-US"/>
        </w:rPr>
      </w:pPr>
      <w:r>
        <w:rPr>
          <w:rFonts w:hint="default" w:ascii="Times New Roman" w:hAnsi="Times New Roman" w:eastAsia="Arial Narrow" w:cs="Times New Roman"/>
          <w:sz w:val="24"/>
          <w:szCs w:val="24"/>
        </w:rPr>
        <w:t xml:space="preserve">Key words: food security, </w:t>
      </w:r>
      <w:r>
        <w:rPr>
          <w:rFonts w:hint="default" w:ascii="Times New Roman" w:hAnsi="Times New Roman" w:eastAsia="Arial Narrow" w:cs="Times New Roman"/>
          <w:sz w:val="24"/>
          <w:szCs w:val="24"/>
          <w:lang w:val="en-US"/>
        </w:rPr>
        <w:t>nutrition</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non-communicable diseases, telephone survey.</w:t>
      </w:r>
    </w:p>
    <w:p w14:paraId="00935294">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p>
    <w:p w14:paraId="7E170C87">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p>
    <w:p w14:paraId="428E102E">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p>
    <w:p w14:paraId="3683A003">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p>
    <w:p w14:paraId="461878D4">
      <w:pPr>
        <w:spacing w:before="100" w:beforeAutospacing="1" w:after="100" w:afterAutospacing="1" w:line="240" w:lineRule="auto"/>
        <w:rPr>
          <w:rFonts w:hint="default" w:ascii="Times New Roman" w:hAnsi="Times New Roman" w:eastAsia="Times New Roman" w:cs="Times New Roman"/>
          <w:sz w:val="24"/>
          <w:szCs w:val="24"/>
          <w:lang w:val="en-US" w:eastAsia="zh-CN"/>
        </w:rPr>
      </w:pPr>
    </w:p>
    <w:p w14:paraId="2BCBED63">
      <w:pPr>
        <w:spacing w:before="100" w:beforeAutospacing="1" w:after="100" w:afterAutospacing="1" w:line="240" w:lineRule="auto"/>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Introduction</w:t>
      </w:r>
    </w:p>
    <w:p w14:paraId="2E10F1A1">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Food security exists when all people at all times have physical, social and economic access to sufficient, safe and nutritious food for health and active life (FAO, 2024). Smallholder farmers’ farming systems are diverse in nature and cultural in practice. The farming is mainly rainfed and seasonal in nature because of the bimodal rainfall patterns (</w:t>
      </w:r>
      <w:r>
        <w:rPr>
          <w:rFonts w:hint="default" w:ascii="Times New Roman" w:hAnsi="Times New Roman" w:eastAsia="Open Sans" w:cs="Times New Roman"/>
          <w:color w:val="000000"/>
          <w:sz w:val="24"/>
          <w:szCs w:val="36"/>
        </w:rPr>
        <w:t>Geda A, Yimer A, Demissie T, Radeny M, Kassie G, Tesfaye A, Belay B, Solomon D.. 2023</w:t>
      </w:r>
      <w:r>
        <w:rPr>
          <w:rFonts w:hint="default" w:ascii="Times New Roman" w:hAnsi="Times New Roman" w:eastAsia="Open Sans" w:cs="Times New Roman"/>
          <w:color w:val="000000"/>
          <w:sz w:val="24"/>
          <w:szCs w:val="36"/>
          <w:lang w:val="en-US"/>
        </w:rPr>
        <w:t>)</w:t>
      </w:r>
      <w:r>
        <w:rPr>
          <w:rFonts w:hint="default" w:ascii="Times New Roman" w:hAnsi="Times New Roman" w:eastAsia="Times New Roman" w:cs="Times New Roman"/>
          <w:sz w:val="24"/>
          <w:szCs w:val="24"/>
          <w:lang w:val="en-US" w:eastAsia="zh-CN"/>
        </w:rPr>
        <w:t xml:space="preserve">. This farming system presents several constraints that ultimately impact negatively on the crop performance. Smallholder farmers always struggle to secure their families against food shortages across the year </w:t>
      </w:r>
      <w:r>
        <w:rPr>
          <w:rFonts w:hint="default" w:ascii="Times New Roman" w:hAnsi="Times New Roman" w:eastAsia="Times New Roman" w:cs="Times New Roman"/>
          <w:b w:val="0"/>
          <w:bCs w:val="0"/>
          <w:sz w:val="24"/>
          <w:szCs w:val="24"/>
          <w:lang w:val="en-US" w:eastAsia="zh-CN"/>
        </w:rPr>
        <w:t>(</w:t>
      </w:r>
      <w:r>
        <w:rPr>
          <w:rFonts w:hint="default" w:ascii="Times New Roman" w:hAnsi="Times New Roman" w:eastAsia="Helvetica-Bold" w:cs="Times New Roman"/>
          <w:b w:val="0"/>
          <w:bCs w:val="0"/>
          <w:sz w:val="24"/>
          <w:szCs w:val="24"/>
        </w:rPr>
        <w:t>Siiba</w:t>
      </w:r>
      <w:r>
        <w:rPr>
          <w:rFonts w:hint="default" w:ascii="Times New Roman" w:hAnsi="Times New Roman" w:eastAsia="Helvetica-Bold" w:cs="Times New Roman"/>
          <w:b w:val="0"/>
          <w:bCs w:val="0"/>
          <w:sz w:val="24"/>
          <w:szCs w:val="24"/>
          <w:lang w:val="en-US"/>
        </w:rPr>
        <w:t xml:space="preserve"> A et al., 2024</w:t>
      </w:r>
      <w:r>
        <w:rPr>
          <w:rFonts w:hint="default" w:ascii="Helvetica-Bold" w:hAnsi="Helvetica-Bold" w:eastAsia="Helvetica-Bold"/>
          <w:b/>
          <w:sz w:val="18"/>
          <w:szCs w:val="24"/>
          <w:lang w:val="en-US"/>
        </w:rPr>
        <w:t>)</w:t>
      </w:r>
      <w:r>
        <w:rPr>
          <w:rFonts w:hint="default" w:ascii="Times New Roman" w:hAnsi="Times New Roman" w:eastAsia="Times New Roman" w:cs="Times New Roman"/>
          <w:sz w:val="24"/>
          <w:szCs w:val="24"/>
          <w:lang w:val="en-US" w:eastAsia="zh-CN"/>
        </w:rPr>
        <w:t xml:space="preserve">. This is because food security as defined by FAO, is determined by a number of resources which unfortunately are in limited quantities in most households. This problematic situation is exacerbated in most of such smallholder families by having large family sizes especially in Africa (John Bongaarts, 2020) and Uganda in particular (Matovu et. al. 2017; Ntozi &amp; Ahimbisibwe, 2001). </w:t>
      </w:r>
      <w:r>
        <w:rPr>
          <w:rFonts w:ascii="Times New Roman" w:hAnsi="Times New Roman" w:eastAsia="Times New Roman" w:cs="Times New Roman"/>
          <w:sz w:val="24"/>
          <w:szCs w:val="24"/>
          <w:lang w:eastAsia="zh-CN"/>
        </w:rPr>
        <w:t xml:space="preserve">This agricultural statistics </w:t>
      </w:r>
      <w:r>
        <w:rPr>
          <w:rFonts w:hint="default" w:ascii="Times New Roman" w:hAnsi="Times New Roman" w:eastAsia="Times New Roman" w:cs="Times New Roman"/>
          <w:sz w:val="24"/>
          <w:szCs w:val="24"/>
          <w:lang w:val="en-US" w:eastAsia="zh-CN"/>
        </w:rPr>
        <w:t>survey was thus commissioned to dete</w:t>
      </w:r>
      <w:r>
        <w:rPr>
          <w:rFonts w:ascii="Times New Roman" w:hAnsi="Times New Roman" w:eastAsia="Times New Roman" w:cs="Times New Roman"/>
          <w:sz w:val="24"/>
          <w:szCs w:val="24"/>
          <w:lang w:eastAsia="zh-CN"/>
        </w:rPr>
        <w:t>r</w:t>
      </w:r>
      <w:r>
        <w:rPr>
          <w:rFonts w:hint="default" w:ascii="Times New Roman" w:hAnsi="Times New Roman" w:eastAsia="Times New Roman" w:cs="Times New Roman"/>
          <w:sz w:val="24"/>
          <w:szCs w:val="24"/>
          <w:lang w:val="en-US" w:eastAsia="zh-CN"/>
        </w:rPr>
        <w:t>mine the state of food security among smallholder households in Mayuge district in 1</w:t>
      </w:r>
      <w:r>
        <w:rPr>
          <w:rFonts w:hint="default" w:ascii="Times New Roman" w:hAnsi="Times New Roman" w:eastAsia="Times New Roman" w:cs="Times New Roman"/>
          <w:sz w:val="24"/>
          <w:szCs w:val="24"/>
          <w:vertAlign w:val="superscript"/>
          <w:lang w:val="en-US" w:eastAsia="zh-CN"/>
        </w:rPr>
        <w:t>st</w:t>
      </w:r>
      <w:r>
        <w:rPr>
          <w:rFonts w:hint="default" w:ascii="Times New Roman" w:hAnsi="Times New Roman" w:eastAsia="Times New Roman" w:cs="Times New Roman"/>
          <w:sz w:val="24"/>
          <w:szCs w:val="24"/>
          <w:lang w:val="en-US" w:eastAsia="zh-CN"/>
        </w:rPr>
        <w:t xml:space="preserve"> season of 2025. In addition, the survey aimed finding out the state and performance of the sugar cane enterprise involvement among households in Mayuge district. It also aimed at measuring the level of adoption of cooperative farming as a farmers’ strategy to ameliorate common constraints to profit oriented farming. The rest of this r</w:t>
      </w:r>
      <w:r>
        <w:rPr>
          <w:rFonts w:ascii="Times New Roman" w:hAnsi="Times New Roman" w:eastAsia="Times New Roman" w:cs="Times New Roman"/>
          <w:sz w:val="24"/>
          <w:szCs w:val="24"/>
          <w:lang w:eastAsia="zh-CN"/>
        </w:rPr>
        <w:t xml:space="preserve">eport </w:t>
      </w:r>
      <w:r>
        <w:rPr>
          <w:rFonts w:hint="default" w:ascii="Times New Roman" w:hAnsi="Times New Roman" w:eastAsia="Times New Roman" w:cs="Times New Roman"/>
          <w:sz w:val="24"/>
          <w:szCs w:val="24"/>
          <w:lang w:val="en-US" w:eastAsia="zh-CN"/>
        </w:rPr>
        <w:t>is arranged in the following sections; study design, results, discussion of results and conclusion and recommendations.</w:t>
      </w:r>
    </w:p>
    <w:p w14:paraId="0AF9160C">
      <w:pPr>
        <w:jc w:val="both"/>
        <w:rPr>
          <w:rFonts w:ascii="Times New Roman" w:hAnsi="Times New Roman" w:cs="Times New Roman"/>
          <w:b/>
          <w:bCs/>
          <w:sz w:val="24"/>
        </w:rPr>
      </w:pPr>
      <w:r>
        <w:rPr>
          <w:rFonts w:ascii="Times New Roman" w:hAnsi="Times New Roman" w:cs="Times New Roman"/>
          <w:b/>
          <w:bCs/>
          <w:sz w:val="24"/>
        </w:rPr>
        <w:t>Survey design</w:t>
      </w:r>
    </w:p>
    <w:p w14:paraId="6E253A0D">
      <w:pPr>
        <w:spacing w:before="100" w:beforeAutospacing="1" w:after="100" w:afterAutospacing="1" w:line="240" w:lineRule="auto"/>
        <w:jc w:val="both"/>
        <w:rPr>
          <w:rFonts w:hint="default" w:ascii="Times New Roman" w:hAnsi="Times New Roman" w:cs="Times New Roman"/>
          <w:sz w:val="24"/>
          <w:lang w:val="en-US"/>
        </w:rPr>
      </w:pPr>
      <w:r>
        <w:rPr>
          <w:rFonts w:hint="default" w:ascii="Times New Roman" w:hAnsi="Times New Roman" w:eastAsia="Times New Roman" w:cs="Times New Roman"/>
          <w:sz w:val="24"/>
          <w:szCs w:val="24"/>
          <w:lang w:val="en-US" w:eastAsia="zh-CN"/>
        </w:rPr>
        <w:t xml:space="preserve">A descriptive research design was adopted for this study using a </w:t>
      </w:r>
      <w:r>
        <w:rPr>
          <w:rFonts w:ascii="Times New Roman" w:hAnsi="Times New Roman" w:eastAsia="Times New Roman" w:cs="Times New Roman"/>
          <w:sz w:val="24"/>
          <w:szCs w:val="24"/>
          <w:lang w:eastAsia="zh-CN"/>
        </w:rPr>
        <w:t>survey conducted during the July – August 202</w:t>
      </w:r>
      <w:r>
        <w:rPr>
          <w:rFonts w:hint="default" w:ascii="Times New Roman" w:hAnsi="Times New Roman" w:eastAsia="Times New Roman" w:cs="Times New Roman"/>
          <w:sz w:val="24"/>
          <w:szCs w:val="24"/>
          <w:lang w:val="en-US" w:eastAsia="zh-CN"/>
        </w:rPr>
        <w:t>5</w:t>
      </w:r>
      <w:r>
        <w:rPr>
          <w:rFonts w:ascii="Times New Roman" w:hAnsi="Times New Roman" w:eastAsia="Times New Roman" w:cs="Times New Roman"/>
          <w:sz w:val="24"/>
          <w:szCs w:val="24"/>
          <w:lang w:eastAsia="zh-CN"/>
        </w:rPr>
        <w:t xml:space="preserve"> period</w:t>
      </w:r>
      <w:r>
        <w:rPr>
          <w:rFonts w:hint="default" w:ascii="Times New Roman" w:hAnsi="Times New Roman" w:eastAsia="Times New Roman" w:cs="Times New Roman"/>
          <w:sz w:val="24"/>
          <w:szCs w:val="24"/>
          <w:lang w:val="en-US" w:eastAsia="zh-CN"/>
        </w:rPr>
        <w:t xml:space="preserve">. The study which assessed the respondents situation between January 2025 to June 2025, </w:t>
      </w:r>
      <w:r>
        <w:rPr>
          <w:rFonts w:ascii="Times New Roman" w:hAnsi="Times New Roman" w:eastAsia="Times New Roman" w:cs="Times New Roman"/>
          <w:sz w:val="24"/>
          <w:szCs w:val="24"/>
          <w:lang w:eastAsia="zh-CN"/>
        </w:rPr>
        <w:t>aim</w:t>
      </w:r>
      <w:r>
        <w:rPr>
          <w:rFonts w:hint="default" w:ascii="Times New Roman" w:hAnsi="Times New Roman" w:eastAsia="Times New Roman" w:cs="Times New Roman"/>
          <w:sz w:val="24"/>
          <w:szCs w:val="24"/>
          <w:lang w:val="en-US" w:eastAsia="zh-CN"/>
        </w:rPr>
        <w:t xml:space="preserve">ed at </w:t>
      </w:r>
      <w:r>
        <w:rPr>
          <w:rFonts w:ascii="Times New Roman" w:hAnsi="Times New Roman" w:eastAsia="Times New Roman" w:cs="Times New Roman"/>
          <w:sz w:val="24"/>
          <w:szCs w:val="24"/>
          <w:lang w:eastAsia="zh-CN"/>
        </w:rPr>
        <w:t>creating basis for decision making in the d</w:t>
      </w:r>
      <w:r>
        <w:rPr>
          <w:rFonts w:hint="default" w:ascii="Times New Roman" w:hAnsi="Times New Roman" w:eastAsia="Times New Roman" w:cs="Times New Roman"/>
          <w:sz w:val="24"/>
          <w:szCs w:val="24"/>
          <w:lang w:val="en-US" w:eastAsia="zh-CN"/>
        </w:rPr>
        <w:t>istrict</w:t>
      </w:r>
      <w:r>
        <w:rPr>
          <w:rFonts w:ascii="Times New Roman" w:hAnsi="Times New Roman" w:eastAsia="Times New Roman" w:cs="Times New Roman"/>
          <w:sz w:val="24"/>
          <w:szCs w:val="24"/>
          <w:lang w:eastAsia="zh-CN"/>
        </w:rPr>
        <w:t>.</w:t>
      </w:r>
      <w:r>
        <w:rPr>
          <w:rFonts w:hint="default" w:ascii="Times New Roman" w:hAnsi="Times New Roman" w:eastAsia="Times New Roman" w:cs="Times New Roman"/>
          <w:sz w:val="24"/>
          <w:szCs w:val="24"/>
          <w:lang w:val="en-US" w:eastAsia="zh-CN"/>
        </w:rPr>
        <w:t xml:space="preserve"> </w:t>
      </w:r>
      <w:r>
        <w:rPr>
          <w:rFonts w:hint="default" w:ascii="Times New Roman" w:hAnsi="Times New Roman" w:cs="Times New Roman"/>
          <w:sz w:val="24"/>
          <w:lang w:val="en-US"/>
        </w:rPr>
        <w:t xml:space="preserve">The survey adopted telephone interviews among the  respondents previously selected from </w:t>
      </w:r>
      <w:r>
        <w:rPr>
          <w:rFonts w:ascii="Times New Roman" w:hAnsi="Times New Roman" w:cs="Times New Roman"/>
          <w:sz w:val="24"/>
        </w:rPr>
        <w:t>lower local governments using computerized random number assignment</w:t>
      </w:r>
      <w:r>
        <w:rPr>
          <w:rFonts w:hint="default" w:ascii="Times New Roman" w:hAnsi="Times New Roman" w:cs="Times New Roman"/>
          <w:sz w:val="24"/>
          <w:lang w:val="en-US"/>
        </w:rPr>
        <w:t xml:space="preserve">. The farmer contacts had been generated from records of previous and ongoing government projects including National Oil Palm Project (NOPP), Parish Development Model (PDM), Micro scale Irrigation Project (MSIP) and National Oil Seeds Project (NOSP). </w:t>
      </w:r>
    </w:p>
    <w:p w14:paraId="045043BD">
      <w:pPr>
        <w:spacing w:before="100" w:beforeAutospacing="1" w:after="100" w:afterAutospacing="1" w:line="240" w:lineRule="auto"/>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Sample size</w:t>
      </w:r>
    </w:p>
    <w:p w14:paraId="5A9A56D2">
      <w:pPr>
        <w:spacing w:before="100" w:beforeAutospacing="1" w:after="100" w:afterAutospacing="1" w:line="240" w:lineRule="auto"/>
        <w:jc w:val="both"/>
        <w:rPr>
          <w:rFonts w:hint="default" w:ascii="Times New Roman" w:hAnsi="Times New Roman" w:cs="Times New Roman"/>
          <w:sz w:val="24"/>
          <w:lang w:val="en-US"/>
        </w:rPr>
      </w:pPr>
      <w:r>
        <w:rPr>
          <w:rFonts w:ascii="Times New Roman" w:hAnsi="Times New Roman" w:cs="Times New Roman"/>
          <w:sz w:val="24"/>
        </w:rPr>
        <w:t xml:space="preserve">While the importance of this exercise is overwhelming, the </w:t>
      </w:r>
      <w:r>
        <w:rPr>
          <w:rFonts w:hint="default" w:ascii="Times New Roman" w:hAnsi="Times New Roman" w:cs="Times New Roman"/>
          <w:sz w:val="24"/>
          <w:lang w:val="en-US"/>
        </w:rPr>
        <w:t xml:space="preserve">study population was 3,400 farmers from which the sample population was 300 farmers with reference to table 1 (Glenn Israel, 1992). However due to limited funding, a decision was taken to interview </w:t>
      </w:r>
      <w:r>
        <w:rPr>
          <w:rFonts w:ascii="Times New Roman" w:hAnsi="Times New Roman" w:cs="Times New Roman"/>
          <w:sz w:val="24"/>
        </w:rPr>
        <w:t xml:space="preserve">175 out of the targeted 300 </w:t>
      </w:r>
      <w:r>
        <w:rPr>
          <w:rFonts w:hint="default" w:ascii="Times New Roman" w:hAnsi="Times New Roman" w:cs="Times New Roman"/>
          <w:sz w:val="24"/>
          <w:lang w:val="en-US"/>
        </w:rPr>
        <w:t xml:space="preserve">farmers.  </w:t>
      </w:r>
    </w:p>
    <w:p w14:paraId="0863B11F">
      <w:pPr>
        <w:spacing w:before="100" w:beforeAutospacing="1" w:after="100" w:afterAutospacing="1" w:line="240" w:lineRule="auto"/>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The questionnaires used were configured into an MS Excel sheet in which the interviewer would call a respondent and engage them in this interview for 25 to 30 minutes after introducing themselves and seeking their consent. </w:t>
      </w:r>
    </w:p>
    <w:p w14:paraId="0688EB2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Data quality and rigour</w:t>
      </w:r>
    </w:p>
    <w:p w14:paraId="432EAF27">
      <w:pPr>
        <w:pStyle w:val="21"/>
        <w:spacing w:beforeLines="0" w:afterLines="0"/>
        <w:jc w:val="both"/>
        <w:rPr>
          <w:rFonts w:hint="default" w:ascii="Times New Roman" w:hAnsi="Times New Roman" w:eastAsia="Warnock Pro" w:cs="Times New Roman"/>
          <w:color w:val="000000"/>
          <w:sz w:val="24"/>
          <w:szCs w:val="24"/>
        </w:rPr>
      </w:pPr>
      <w:r>
        <w:rPr>
          <w:rFonts w:hint="default" w:ascii="Times New Roman" w:hAnsi="Times New Roman" w:cs="Times New Roman"/>
          <w:color w:val="000000"/>
          <w:sz w:val="24"/>
          <w:szCs w:val="24"/>
          <w:lang w:val="en-US"/>
        </w:rPr>
        <w:t>Several measures were put in place to ensure d</w:t>
      </w:r>
      <w:r>
        <w:rPr>
          <w:rFonts w:hint="default" w:ascii="Times New Roman" w:hAnsi="Times New Roman" w:eastAsia="Warnock Pro" w:cs="Times New Roman"/>
          <w:color w:val="000000"/>
          <w:sz w:val="24"/>
          <w:szCs w:val="24"/>
        </w:rPr>
        <w:t xml:space="preserve">ata quality and rigour. </w:t>
      </w:r>
      <w:r>
        <w:rPr>
          <w:rFonts w:hint="default" w:ascii="Times New Roman" w:hAnsi="Times New Roman" w:cs="Times New Roman"/>
          <w:color w:val="000000"/>
          <w:sz w:val="24"/>
          <w:szCs w:val="24"/>
          <w:lang w:val="en-US"/>
        </w:rPr>
        <w:t xml:space="preserve">Previously used </w:t>
      </w:r>
      <w:r>
        <w:rPr>
          <w:rFonts w:hint="default" w:ascii="Times New Roman" w:hAnsi="Times New Roman" w:eastAsia="Warnock Pro" w:cs="Times New Roman"/>
          <w:color w:val="000000"/>
          <w:sz w:val="24"/>
          <w:szCs w:val="24"/>
        </w:rPr>
        <w:t xml:space="preserve">structured questionnaire </w:t>
      </w:r>
      <w:r>
        <w:rPr>
          <w:rFonts w:hint="default" w:ascii="Times New Roman" w:hAnsi="Times New Roman" w:cs="Times New Roman"/>
          <w:color w:val="000000"/>
          <w:sz w:val="24"/>
          <w:szCs w:val="24"/>
          <w:lang w:val="en-US"/>
        </w:rPr>
        <w:t xml:space="preserve">from ministry of Agriculture, Animal Industry and Fisheries </w:t>
      </w:r>
      <w:r>
        <w:rPr>
          <w:rFonts w:hint="default" w:ascii="Times New Roman" w:hAnsi="Times New Roman" w:eastAsia="Warnock Pro" w:cs="Times New Roman"/>
          <w:color w:val="000000"/>
          <w:sz w:val="24"/>
          <w:szCs w:val="24"/>
        </w:rPr>
        <w:t xml:space="preserve">was </w:t>
      </w:r>
      <w:r>
        <w:rPr>
          <w:rFonts w:hint="default" w:ascii="Times New Roman" w:hAnsi="Times New Roman" w:cs="Times New Roman"/>
          <w:color w:val="000000"/>
          <w:sz w:val="24"/>
          <w:szCs w:val="24"/>
          <w:lang w:val="en-US"/>
        </w:rPr>
        <w:t>adopted with modifications to suit</w:t>
      </w:r>
      <w:r>
        <w:rPr>
          <w:rFonts w:hint="default" w:ascii="Times New Roman" w:hAnsi="Times New Roman" w:eastAsia="Warnock Pro" w:cs="Times New Roman"/>
          <w:color w:val="000000"/>
          <w:sz w:val="24"/>
          <w:szCs w:val="24"/>
        </w:rPr>
        <w:t xml:space="preserve"> appropriateness, and relevance to the study objectives. </w:t>
      </w:r>
    </w:p>
    <w:p w14:paraId="3078FCD7">
      <w:pPr>
        <w:pStyle w:val="22"/>
        <w:spacing w:beforeLines="0" w:afterLines="0"/>
        <w:jc w:val="both"/>
        <w:rPr>
          <w:rFonts w:hint="default" w:ascii="Times New Roman" w:hAnsi="Times New Roman" w:eastAsia="Warnock Pro" w:cs="Times New Roman"/>
          <w:color w:val="000000"/>
          <w:sz w:val="24"/>
          <w:szCs w:val="24"/>
        </w:rPr>
      </w:pPr>
      <w:r>
        <w:rPr>
          <w:rFonts w:hint="default" w:ascii="Times New Roman" w:hAnsi="Times New Roman" w:eastAsia="Warnock Pro" w:cs="Times New Roman"/>
          <w:color w:val="000000"/>
          <w:sz w:val="24"/>
          <w:szCs w:val="24"/>
        </w:rPr>
        <w:t xml:space="preserve">To support reliability, data collection procedures were standardized, and </w:t>
      </w:r>
      <w:r>
        <w:rPr>
          <w:rFonts w:hint="default" w:ascii="Times New Roman" w:hAnsi="Times New Roman" w:cs="Times New Roman"/>
          <w:color w:val="000000"/>
          <w:sz w:val="24"/>
          <w:szCs w:val="24"/>
          <w:lang w:val="en-US"/>
        </w:rPr>
        <w:t>interviews conducted in the respondents’ preferred local language and English in case the local language for respondents whose local language could not be spoken and understood by the interviewer</w:t>
      </w:r>
      <w:r>
        <w:rPr>
          <w:rFonts w:hint="default" w:ascii="Times New Roman" w:hAnsi="Times New Roman" w:eastAsia="Warnock Pro" w:cs="Times New Roman"/>
          <w:color w:val="000000"/>
          <w:sz w:val="24"/>
          <w:szCs w:val="24"/>
        </w:rPr>
        <w:t xml:space="preserve">. </w:t>
      </w:r>
    </w:p>
    <w:p w14:paraId="7E16125C">
      <w:pPr>
        <w:jc w:val="both"/>
        <w:rPr>
          <w:rFonts w:hint="default" w:ascii="Times New Roman" w:hAnsi="Times New Roman" w:cs="Times New Roman"/>
          <w:sz w:val="24"/>
          <w:szCs w:val="24"/>
          <w:lang w:val="en-US"/>
        </w:rPr>
      </w:pPr>
      <w:r>
        <w:rPr>
          <w:rFonts w:hint="default" w:ascii="Times New Roman" w:hAnsi="Times New Roman" w:eastAsia="Warnock Pro" w:cs="Times New Roman"/>
          <w:color w:val="000000"/>
          <w:sz w:val="24"/>
          <w:szCs w:val="24"/>
        </w:rPr>
        <w:t xml:space="preserve">Validity was reinforced through the careful selection of participants who </w:t>
      </w:r>
      <w:r>
        <w:rPr>
          <w:rFonts w:hint="default" w:ascii="Times New Roman" w:hAnsi="Times New Roman" w:eastAsia="Warnock Pro" w:cs="Times New Roman"/>
          <w:color w:val="000000"/>
          <w:sz w:val="24"/>
          <w:szCs w:val="24"/>
          <w:lang w:val="en-US"/>
        </w:rPr>
        <w:t>were willing to respond to questions and were residents in Mayuge district</w:t>
      </w:r>
      <w:r>
        <w:rPr>
          <w:rFonts w:hint="default" w:ascii="Times New Roman" w:hAnsi="Times New Roman" w:eastAsia="Warnock Pro" w:cs="Times New Roman"/>
          <w:color w:val="000000"/>
          <w:sz w:val="24"/>
          <w:szCs w:val="24"/>
        </w:rPr>
        <w:t xml:space="preserve">. </w:t>
      </w:r>
    </w:p>
    <w:p w14:paraId="001D49FF">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Data analysis</w:t>
      </w:r>
    </w:p>
    <w:p w14:paraId="60B0EDD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Data were analyzed through MS Excel using descriptive statistics with help of pivot table, bivariate regressions and correlation analysis.</w:t>
      </w:r>
    </w:p>
    <w:p w14:paraId="705FB169">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Survey results and discussions</w:t>
      </w:r>
    </w:p>
    <w:p w14:paraId="03FF7670">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Response rate:</w:t>
      </w:r>
    </w:p>
    <w:p w14:paraId="6F90499A">
      <w:pPr>
        <w:jc w:val="both"/>
        <w:rPr>
          <w:rFonts w:ascii="Times New Roman" w:hAnsi="Times New Roman" w:cs="Times New Roman"/>
          <w:sz w:val="24"/>
        </w:rPr>
      </w:pPr>
      <w:r>
        <w:rPr>
          <w:rFonts w:hint="default" w:ascii="Times New Roman" w:hAnsi="Times New Roman" w:cs="Times New Roman"/>
          <w:sz w:val="24"/>
          <w:lang w:val="en-US"/>
        </w:rPr>
        <w:t xml:space="preserve">The response of the target farmers </w:t>
      </w:r>
      <w:r>
        <w:rPr>
          <w:rFonts w:ascii="Times New Roman" w:hAnsi="Times New Roman" w:cs="Times New Roman"/>
          <w:sz w:val="24"/>
        </w:rPr>
        <w:t>was 44%</w:t>
      </w:r>
      <w:r>
        <w:rPr>
          <w:rFonts w:hint="default" w:ascii="Times New Roman" w:hAnsi="Times New Roman" w:cs="Times New Roman"/>
          <w:sz w:val="24"/>
          <w:lang w:val="en-US"/>
        </w:rPr>
        <w:t xml:space="preserve"> due to a number of factors and it varied greatly according to respondents gender as in table 1</w:t>
      </w:r>
      <w:r>
        <w:rPr>
          <w:rFonts w:ascii="Times New Roman" w:hAnsi="Times New Roman" w:cs="Times New Roman"/>
          <w:sz w:val="24"/>
        </w:rPr>
        <w:t>.</w:t>
      </w:r>
    </w:p>
    <w:p w14:paraId="74B5C3CA">
      <w:pPr>
        <w:pStyle w:val="6"/>
        <w:rPr>
          <w:rFonts w:hint="default"/>
          <w:lang w:val="en-US"/>
        </w:rPr>
      </w:pPr>
      <w:r>
        <w:t xml:space="preserve">Table </w:t>
      </w:r>
      <w:r>
        <w:fldChar w:fldCharType="begin"/>
      </w:r>
      <w:r>
        <w:instrText xml:space="preserve"> SEQ Table \* ARABIC </w:instrText>
      </w:r>
      <w:r>
        <w:fldChar w:fldCharType="separate"/>
      </w:r>
      <w:r>
        <w:t>1</w:t>
      </w:r>
      <w:r>
        <w:fldChar w:fldCharType="end"/>
      </w:r>
      <w:r>
        <w:rPr>
          <w:lang w:val="en-US"/>
        </w:rPr>
        <w:t>: Mayuge farmers' response to phone calls, August 2025</w:t>
      </w:r>
    </w:p>
    <w:tbl>
      <w:tblPr>
        <w:tblStyle w:val="4"/>
        <w:tblW w:w="904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5"/>
        <w:gridCol w:w="1430"/>
        <w:gridCol w:w="3880"/>
      </w:tblGrid>
      <w:tr w14:paraId="131C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045" w:type="dxa"/>
            <w:gridSpan w:val="3"/>
            <w:tcBorders>
              <w:top w:val="single" w:color="4BACC6" w:sz="8" w:space="0"/>
              <w:left w:val="single" w:color="4BACC6" w:sz="8" w:space="0"/>
              <w:bottom w:val="single" w:color="FFFFFF" w:sz="18" w:space="0"/>
              <w:right w:val="single" w:color="4BACC6" w:sz="8" w:space="0"/>
            </w:tcBorders>
            <w:shd w:val="clear" w:color="auto" w:fill="4BACC6"/>
            <w:noWrap/>
            <w:vAlign w:val="bottom"/>
          </w:tcPr>
          <w:p w14:paraId="7BF52827">
            <w:pPr>
              <w:rPr>
                <w:rFonts w:hint="default" w:ascii="Calibri" w:hAnsi="Calibri" w:eastAsia="SimSun" w:cs="Calibri"/>
                <w:i w:val="0"/>
                <w:iCs w:val="0"/>
                <w:color w:val="FFFFFF"/>
                <w:kern w:val="0"/>
                <w:sz w:val="22"/>
                <w:szCs w:val="22"/>
                <w:u w:val="none"/>
                <w:lang w:val="en-US" w:eastAsia="zh-CN" w:bidi="ar"/>
              </w:rPr>
            </w:pPr>
            <w:r>
              <w:rPr>
                <w:rFonts w:hint="default" w:ascii="Calibri" w:hAnsi="Calibri" w:eastAsia="SimSun" w:cs="Calibri"/>
                <w:i w:val="0"/>
                <w:iCs w:val="0"/>
                <w:color w:val="FFFFFF"/>
                <w:kern w:val="0"/>
                <w:sz w:val="22"/>
                <w:szCs w:val="22"/>
                <w:u w:val="none"/>
                <w:lang w:val="en-US" w:eastAsia="zh-CN" w:bidi="ar"/>
              </w:rPr>
              <w:t xml:space="preserve">Farmers attitudes towards telephone based interviews,  2025A agricultural performance </w:t>
            </w:r>
          </w:p>
        </w:tc>
      </w:tr>
      <w:tr w14:paraId="31B7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FFFFFF" w:sz="18" w:space="0"/>
              <w:left w:val="single" w:color="4BACC6" w:sz="8" w:space="0"/>
              <w:bottom w:val="single" w:color="4BACC6" w:sz="8" w:space="0"/>
              <w:right w:val="single" w:color="4BACC6" w:sz="8" w:space="0"/>
            </w:tcBorders>
            <w:shd w:val="clear" w:color="auto" w:fill="B7DDE8"/>
            <w:noWrap/>
            <w:vAlign w:val="bottom"/>
          </w:tcPr>
          <w:p w14:paraId="2BF790F3">
            <w:pPr>
              <w:keepNext w:val="0"/>
              <w:keepLines w:val="0"/>
              <w:widowControl/>
              <w:suppressLineNumbers w:val="0"/>
              <w:jc w:val="left"/>
              <w:textAlignment w:val="bottom"/>
              <w:rPr>
                <w:rFonts w:hint="default" w:ascii="Calibri" w:hAnsi="Calibri" w:eastAsia="SimSun" w:cs="Calibri"/>
                <w:b/>
                <w:bCs/>
                <w:i w:val="0"/>
                <w:iCs w:val="0"/>
                <w:color w:val="000000"/>
                <w:kern w:val="0"/>
                <w:sz w:val="22"/>
                <w:szCs w:val="22"/>
                <w:u w:val="none"/>
                <w:lang w:val="en-US" w:eastAsia="zh-CN" w:bidi="ar"/>
              </w:rPr>
            </w:pPr>
            <w:r>
              <w:rPr>
                <w:rFonts w:hint="default" w:ascii="Calibri" w:hAnsi="Calibri" w:eastAsia="SimSun" w:cs="Calibri"/>
                <w:b/>
                <w:bCs/>
                <w:i w:val="0"/>
                <w:iCs w:val="0"/>
                <w:color w:val="000000"/>
                <w:kern w:val="0"/>
                <w:sz w:val="22"/>
                <w:szCs w:val="22"/>
                <w:u w:val="none"/>
                <w:lang w:val="en-US" w:eastAsia="zh-CN" w:bidi="ar"/>
              </w:rPr>
              <w:t>Nature of response by gender</w:t>
            </w:r>
          </w:p>
        </w:tc>
        <w:tc>
          <w:tcPr>
            <w:tcW w:w="1430" w:type="dxa"/>
            <w:tcBorders>
              <w:top w:val="single" w:color="FFFFFF" w:sz="18" w:space="0"/>
              <w:left w:val="single" w:color="4BACC6" w:sz="8" w:space="0"/>
              <w:bottom w:val="single" w:color="4BACC6" w:sz="8" w:space="0"/>
              <w:right w:val="single" w:color="4BACC6" w:sz="8" w:space="0"/>
            </w:tcBorders>
            <w:shd w:val="clear" w:color="auto" w:fill="B7DDE8"/>
            <w:noWrap/>
            <w:vAlign w:val="bottom"/>
          </w:tcPr>
          <w:p w14:paraId="2A46136E">
            <w:pPr>
              <w:rPr>
                <w:rFonts w:hint="default" w:ascii="Calibri" w:hAnsi="Calibri" w:cs="Calibri"/>
                <w:b/>
                <w:bCs/>
                <w:i w:val="0"/>
                <w:iCs w:val="0"/>
                <w:color w:val="000000"/>
                <w:sz w:val="22"/>
                <w:szCs w:val="22"/>
                <w:u w:val="none"/>
                <w:lang w:val="en-US"/>
              </w:rPr>
            </w:pPr>
            <w:r>
              <w:rPr>
                <w:rFonts w:hint="default" w:ascii="Calibri" w:hAnsi="Calibri" w:cs="Calibri"/>
                <w:b/>
                <w:bCs/>
                <w:i w:val="0"/>
                <w:iCs w:val="0"/>
                <w:color w:val="000000"/>
                <w:sz w:val="22"/>
                <w:szCs w:val="22"/>
                <w:u w:val="none"/>
                <w:lang w:val="en-US"/>
              </w:rPr>
              <w:t>frequency</w:t>
            </w:r>
          </w:p>
        </w:tc>
        <w:tc>
          <w:tcPr>
            <w:tcW w:w="3880" w:type="dxa"/>
            <w:tcBorders>
              <w:top w:val="single" w:color="FFFFFF" w:sz="18" w:space="0"/>
              <w:left w:val="single" w:color="4BACC6" w:sz="8" w:space="0"/>
              <w:bottom w:val="single" w:color="4BACC6" w:sz="8" w:space="0"/>
              <w:right w:val="single" w:color="4BACC6" w:sz="8" w:space="0"/>
            </w:tcBorders>
            <w:shd w:val="clear" w:color="auto" w:fill="B7DDE8"/>
            <w:noWrap/>
            <w:vAlign w:val="bottom"/>
          </w:tcPr>
          <w:p w14:paraId="0F59C1DD">
            <w:pPr>
              <w:jc w:val="center"/>
              <w:rPr>
                <w:rFonts w:hint="default" w:ascii="Calibri" w:hAnsi="Calibri" w:cs="Calibri"/>
                <w:b/>
                <w:bCs/>
                <w:i w:val="0"/>
                <w:iCs w:val="0"/>
                <w:color w:val="000000"/>
                <w:sz w:val="22"/>
                <w:szCs w:val="22"/>
                <w:u w:val="none"/>
                <w:lang w:val="en-US"/>
              </w:rPr>
            </w:pPr>
            <w:r>
              <w:rPr>
                <w:rFonts w:hint="default" w:ascii="Calibri" w:hAnsi="Calibri" w:cs="Calibri"/>
                <w:b/>
                <w:bCs/>
                <w:i w:val="0"/>
                <w:iCs w:val="0"/>
                <w:color w:val="000000"/>
                <w:sz w:val="22"/>
                <w:szCs w:val="22"/>
                <w:u w:val="none"/>
                <w:lang w:val="en-US"/>
              </w:rPr>
              <w:t>Cum. frequency</w:t>
            </w:r>
          </w:p>
        </w:tc>
      </w:tr>
      <w:tr w14:paraId="4FDA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3B14AFFE">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Female declined calls</w:t>
            </w:r>
          </w:p>
        </w:tc>
        <w:tc>
          <w:tcPr>
            <w:tcW w:w="1430"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7536A48D">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24</w:t>
            </w:r>
          </w:p>
        </w:tc>
        <w:tc>
          <w:tcPr>
            <w:tcW w:w="3880"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3F661BA3">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24</w:t>
            </w:r>
          </w:p>
        </w:tc>
      </w:tr>
      <w:tr w14:paraId="4681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22B8C8DC">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Female accepted calls</w:t>
            </w:r>
          </w:p>
        </w:tc>
        <w:tc>
          <w:tcPr>
            <w:tcW w:w="143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61B6DB5D">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19</w:t>
            </w:r>
          </w:p>
        </w:tc>
        <w:tc>
          <w:tcPr>
            <w:tcW w:w="388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46074990">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43</w:t>
            </w:r>
          </w:p>
        </w:tc>
      </w:tr>
      <w:tr w14:paraId="4B9D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379BA92E">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Male declined calls</w:t>
            </w:r>
          </w:p>
        </w:tc>
        <w:tc>
          <w:tcPr>
            <w:tcW w:w="1430"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7ADDD675">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68</w:t>
            </w:r>
          </w:p>
        </w:tc>
        <w:tc>
          <w:tcPr>
            <w:tcW w:w="3880" w:type="dxa"/>
            <w:tcBorders>
              <w:top w:val="single" w:color="4BACC6" w:sz="8" w:space="0"/>
              <w:left w:val="single" w:color="4BACC6" w:sz="8" w:space="0"/>
              <w:bottom w:val="single" w:color="4BACC6" w:sz="8" w:space="0"/>
              <w:right w:val="single" w:color="4BACC6" w:sz="8" w:space="0"/>
            </w:tcBorders>
            <w:shd w:val="clear" w:color="auto" w:fill="FFFFFF"/>
            <w:noWrap/>
            <w:vAlign w:val="bottom"/>
          </w:tcPr>
          <w:p w14:paraId="21419C7C">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106</w:t>
            </w:r>
          </w:p>
        </w:tc>
      </w:tr>
      <w:tr w14:paraId="1193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1D5632A7">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Male accepted calls</w:t>
            </w:r>
          </w:p>
        </w:tc>
        <w:tc>
          <w:tcPr>
            <w:tcW w:w="143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12CE3A50">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64</w:t>
            </w:r>
          </w:p>
        </w:tc>
        <w:tc>
          <w:tcPr>
            <w:tcW w:w="388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6649F19A">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170</w:t>
            </w:r>
          </w:p>
        </w:tc>
      </w:tr>
      <w:tr w14:paraId="03AE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198CAD5B">
            <w:pPr>
              <w:keepNext w:val="0"/>
              <w:keepLines w:val="0"/>
              <w:widowControl/>
              <w:suppressLineNumbers w:val="0"/>
              <w:jc w:val="left"/>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Declined calls</w:t>
            </w:r>
          </w:p>
        </w:tc>
        <w:tc>
          <w:tcPr>
            <w:tcW w:w="143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3D9B77AD">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92</w:t>
            </w:r>
          </w:p>
        </w:tc>
        <w:tc>
          <w:tcPr>
            <w:tcW w:w="388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66E287E0">
            <w:pPr>
              <w:keepNext w:val="0"/>
              <w:keepLines w:val="0"/>
              <w:widowControl/>
              <w:suppressLineNumbers w:val="0"/>
              <w:jc w:val="right"/>
              <w:textAlignment w:val="bottom"/>
              <w:rPr>
                <w:rFonts w:hint="default" w:ascii="Calibri" w:hAnsi="Calibri" w:eastAsia="SimSun" w:cs="Calibri"/>
                <w:i w:val="0"/>
                <w:iCs w:val="0"/>
                <w:color w:val="000000"/>
                <w:kern w:val="0"/>
                <w:sz w:val="22"/>
                <w:szCs w:val="22"/>
                <w:u w:val="none"/>
                <w:lang w:val="en-US" w:eastAsia="zh-CN" w:bidi="ar"/>
              </w:rPr>
            </w:pPr>
          </w:p>
        </w:tc>
      </w:tr>
      <w:tr w14:paraId="66B5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735"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37A0F84A">
            <w:pPr>
              <w:keepNext w:val="0"/>
              <w:keepLines w:val="0"/>
              <w:widowControl/>
              <w:suppressLineNumbers w:val="0"/>
              <w:jc w:val="left"/>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Accepted/received fruitful calls</w:t>
            </w:r>
          </w:p>
        </w:tc>
        <w:tc>
          <w:tcPr>
            <w:tcW w:w="143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4789B83F">
            <w:pPr>
              <w:keepNext w:val="0"/>
              <w:keepLines w:val="0"/>
              <w:widowControl/>
              <w:suppressLineNumbers w:val="0"/>
              <w:jc w:val="center"/>
              <w:textAlignment w:val="bottom"/>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83</w:t>
            </w:r>
          </w:p>
        </w:tc>
        <w:tc>
          <w:tcPr>
            <w:tcW w:w="3880" w:type="dxa"/>
            <w:tcBorders>
              <w:top w:val="single" w:color="4BACC6" w:sz="8" w:space="0"/>
              <w:left w:val="single" w:color="4BACC6" w:sz="8" w:space="0"/>
              <w:bottom w:val="single" w:color="4BACC6" w:sz="8" w:space="0"/>
              <w:right w:val="single" w:color="4BACC6" w:sz="8" w:space="0"/>
            </w:tcBorders>
            <w:shd w:val="clear" w:color="auto" w:fill="B7DDE8"/>
            <w:noWrap/>
            <w:vAlign w:val="bottom"/>
          </w:tcPr>
          <w:p w14:paraId="2AC7735F">
            <w:pPr>
              <w:keepNext w:val="0"/>
              <w:keepLines w:val="0"/>
              <w:widowControl/>
              <w:suppressLineNumbers w:val="0"/>
              <w:jc w:val="right"/>
              <w:textAlignment w:val="bottom"/>
              <w:rPr>
                <w:rFonts w:hint="default" w:ascii="Calibri" w:hAnsi="Calibri" w:eastAsia="SimSun" w:cs="Calibri"/>
                <w:i w:val="0"/>
                <w:iCs w:val="0"/>
                <w:color w:val="000000"/>
                <w:kern w:val="0"/>
                <w:sz w:val="22"/>
                <w:szCs w:val="22"/>
                <w:u w:val="none"/>
                <w:lang w:val="en-US" w:eastAsia="zh-CN" w:bidi="ar"/>
              </w:rPr>
            </w:pPr>
          </w:p>
        </w:tc>
      </w:tr>
    </w:tbl>
    <w:p w14:paraId="59805F02">
      <w:pPr>
        <w:jc w:val="both"/>
        <w:rPr>
          <w:rFonts w:hint="default" w:ascii="Times New Roman" w:hAnsi="Times New Roman" w:cs="Times New Roman"/>
          <w:sz w:val="24"/>
          <w:lang w:val="en-US"/>
        </w:rPr>
      </w:pPr>
      <w:r>
        <w:rPr>
          <w:rFonts w:hint="default" w:ascii="Times New Roman" w:hAnsi="Times New Roman" w:cs="Times New Roman"/>
          <w:sz w:val="24"/>
          <w:lang w:val="en-US"/>
        </w:rPr>
        <w:t>For declined calls, declined stands for conditions like subscriber was not available, the number was switched off at the time of call, call went through but subscriber never responded, and the number does not exist on the network. Azad A</w:t>
      </w:r>
      <w:r>
        <w:rPr>
          <w:rFonts w:hint="default" w:ascii="Times New Roman" w:hAnsi="Times New Roman" w:eastAsia="SimSun" w:cs="Times New Roman"/>
          <w:sz w:val="24"/>
          <w:szCs w:val="24"/>
        </w:rPr>
        <w:t xml:space="preserve">. et al. </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202</w:t>
      </w:r>
      <w:r>
        <w:rPr>
          <w:rFonts w:hint="default" w:ascii="Times New Roman" w:hAnsi="Times New Roman" w:eastAsia="SimSun" w:cs="Times New Roman"/>
          <w:sz w:val="24"/>
          <w:szCs w:val="24"/>
          <w:lang w:val="en-US"/>
        </w:rPr>
        <w:t>1) while c</w:t>
      </w:r>
      <w:r>
        <w:rPr>
          <w:rFonts w:hint="default" w:ascii="Times New Roman" w:hAnsi="Times New Roman" w:eastAsia="SimSun" w:cs="Times New Roman"/>
          <w:sz w:val="24"/>
          <w:szCs w:val="24"/>
        </w:rPr>
        <w:t xml:space="preserve">onducting In-Depth Interviews via Mobile Phone with Persons with Common Mental Disorders and </w:t>
      </w:r>
      <w:r>
        <w:rPr>
          <w:rFonts w:hint="default" w:ascii="Times New Roman" w:hAnsi="Times New Roman" w:eastAsia="SimSun" w:cs="Times New Roman"/>
          <w:sz w:val="24"/>
          <w:szCs w:val="24"/>
          <w:lang w:val="en-US"/>
        </w:rPr>
        <w:t>m</w:t>
      </w:r>
      <w:r>
        <w:rPr>
          <w:rFonts w:hint="default" w:ascii="Times New Roman" w:hAnsi="Times New Roman" w:eastAsia="SimSun" w:cs="Times New Roman"/>
          <w:sz w:val="24"/>
          <w:szCs w:val="24"/>
        </w:rPr>
        <w:t>ultimorbidity</w:t>
      </w:r>
      <w:r>
        <w:rPr>
          <w:rFonts w:hint="default" w:ascii="Times New Roman" w:hAnsi="Times New Roman" w:eastAsia="SimSun" w:cs="Times New Roman"/>
          <w:sz w:val="24"/>
          <w:szCs w:val="24"/>
          <w:lang w:val="en-US"/>
        </w:rPr>
        <w:t xml:space="preserve"> explored participants’ and researchers’ views about phone interviews and observed that </w:t>
      </w:r>
      <w:r>
        <w:rPr>
          <w:rStyle w:val="14"/>
          <w:rFonts w:hint="default" w:ascii="Times New Roman" w:hAnsi="Times New Roman" w:eastAsia="SimSun" w:cs="Times New Roman"/>
          <w:b w:val="0"/>
          <w:bCs w:val="0"/>
          <w:i w:val="0"/>
          <w:iCs w:val="0"/>
          <w:sz w:val="24"/>
          <w:szCs w:val="24"/>
        </w:rPr>
        <w:t>loss of human encounter</w:t>
      </w:r>
      <w:r>
        <w:rPr>
          <w:rFonts w:hint="default" w:ascii="Times New Roman" w:hAnsi="Times New Roman" w:eastAsia="SimSun" w:cs="Times New Roman"/>
          <w:b w:val="0"/>
          <w:bCs w:val="0"/>
          <w:i w:val="0"/>
          <w:iCs w:val="0"/>
          <w:sz w:val="24"/>
          <w:szCs w:val="24"/>
        </w:rPr>
        <w:t xml:space="preserve">, need for </w:t>
      </w:r>
      <w:r>
        <w:rPr>
          <w:rStyle w:val="7"/>
          <w:rFonts w:hint="default" w:ascii="Times New Roman" w:hAnsi="Times New Roman" w:eastAsia="SimSun" w:cs="Times New Roman"/>
          <w:b w:val="0"/>
          <w:bCs w:val="0"/>
          <w:i w:val="0"/>
          <w:iCs w:val="0"/>
          <w:sz w:val="24"/>
          <w:szCs w:val="24"/>
        </w:rPr>
        <w:t>intense listening</w:t>
      </w:r>
      <w:r>
        <w:rPr>
          <w:rFonts w:hint="default" w:ascii="Times New Roman" w:hAnsi="Times New Roman" w:eastAsia="SimSun" w:cs="Times New Roman"/>
          <w:b w:val="0"/>
          <w:bCs w:val="0"/>
          <w:i w:val="0"/>
          <w:iCs w:val="0"/>
          <w:sz w:val="24"/>
          <w:szCs w:val="24"/>
        </w:rPr>
        <w:t>, concern about technology (connectivity), and environmental disturbances (noise)</w:t>
      </w:r>
      <w:r>
        <w:rPr>
          <w:rFonts w:hint="default" w:ascii="Times New Roman" w:hAnsi="Times New Roman" w:eastAsia="SimSun" w:cs="Times New Roman"/>
          <w:b w:val="0"/>
          <w:bCs w:val="0"/>
          <w:i w:val="0"/>
          <w:iCs w:val="0"/>
          <w:sz w:val="24"/>
          <w:szCs w:val="24"/>
          <w:lang w:val="en-US"/>
        </w:rPr>
        <w:t xml:space="preserve"> were key challenges with this type of interviews. However,  </w:t>
      </w:r>
      <w:r>
        <w:rPr>
          <w:rFonts w:hint="default" w:ascii="Times New Roman" w:hAnsi="Times New Roman" w:eastAsia="SimSun" w:cs="Times New Roman"/>
          <w:sz w:val="24"/>
          <w:szCs w:val="24"/>
        </w:rPr>
        <w:t>Unnithan, M. (2020)</w:t>
      </w:r>
      <w:r>
        <w:rPr>
          <w:rFonts w:hint="default" w:ascii="Times New Roman" w:hAnsi="Times New Roman" w:eastAsia="SimSun" w:cs="Times New Roman"/>
          <w:sz w:val="24"/>
          <w:szCs w:val="24"/>
          <w:lang w:val="en-US"/>
        </w:rPr>
        <w:t xml:space="preserve"> argues that </w:t>
      </w:r>
      <w:r>
        <w:rPr>
          <w:rFonts w:hint="default" w:ascii="Times New Roman" w:hAnsi="Times New Roman" w:eastAsia="SimSun" w:cs="Times New Roman"/>
          <w:sz w:val="24"/>
          <w:szCs w:val="24"/>
        </w:rPr>
        <w:t xml:space="preserve">telephone interviews are a “second-best” method, </w:t>
      </w:r>
      <w:r>
        <w:rPr>
          <w:rFonts w:hint="default" w:ascii="Times New Roman" w:hAnsi="Times New Roman" w:eastAsia="SimSun" w:cs="Times New Roman"/>
          <w:sz w:val="24"/>
          <w:szCs w:val="24"/>
          <w:lang w:val="en-US"/>
        </w:rPr>
        <w:t>but</w:t>
      </w:r>
      <w:r>
        <w:rPr>
          <w:rFonts w:hint="default" w:ascii="Times New Roman" w:hAnsi="Times New Roman" w:eastAsia="SimSun" w:cs="Times New Roman"/>
          <w:sz w:val="24"/>
          <w:szCs w:val="24"/>
        </w:rPr>
        <w:t xml:space="preserve"> only feasible under certain conditions.</w:t>
      </w:r>
      <w:r>
        <w:rPr>
          <w:rFonts w:hint="default" w:ascii="Times New Roman" w:hAnsi="Times New Roman" w:eastAsia="SimSun" w:cs="Times New Roman"/>
          <w:sz w:val="24"/>
          <w:szCs w:val="24"/>
          <w:lang w:val="en-US"/>
        </w:rPr>
        <w:t xml:space="preserve"> Therefore, within the limited budgetary and other conditions, this approach to collecting the highly needed agricultural statistics data, the telephone interviews serve some purpose. Among the completed responses to the questions, the geographical dispersion of the respondents is depicted in chart 1.</w:t>
      </w:r>
    </w:p>
    <w:p w14:paraId="7F145727">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The   chart 1 depicts a summary of    respondents that participated in the survey.</w:t>
      </w:r>
    </w:p>
    <w:p w14:paraId="3CFCBD00">
      <w:pPr>
        <w:jc w:val="both"/>
      </w:pPr>
      <w:r>
        <w:drawing>
          <wp:inline distT="0" distB="0" distL="0" distR="0">
            <wp:extent cx="5384800" cy="3225800"/>
            <wp:effectExtent l="4445" t="4445" r="8255" b="82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7BFB94">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Respondents’ demographic characteristics</w:t>
      </w:r>
    </w:p>
    <w:p w14:paraId="52752B93">
      <w:pPr>
        <w:jc w:val="both"/>
        <w:rPr>
          <w:rFonts w:ascii="Times New Roman" w:hAnsi="Times New Roman" w:cs="Times New Roman"/>
          <w:b/>
          <w:bCs/>
          <w:sz w:val="24"/>
        </w:rPr>
      </w:pPr>
      <w:r>
        <w:rPr>
          <w:rFonts w:ascii="Times New Roman" w:hAnsi="Times New Roman" w:cs="Times New Roman"/>
          <w:b/>
          <w:bCs/>
          <w:sz w:val="24"/>
        </w:rPr>
        <w:t xml:space="preserve">Age: </w:t>
      </w:r>
    </w:p>
    <w:p w14:paraId="44DBF8BA">
      <w:pPr>
        <w:keepNext w:val="0"/>
        <w:keepLines w:val="0"/>
        <w:widowControl/>
        <w:suppressLineNumbers w:val="0"/>
        <w:jc w:val="both"/>
        <w:rPr>
          <w:rFonts w:hint="default" w:ascii="Times New Roman" w:hAnsi="Times New Roman" w:cs="Times New Roman"/>
          <w:sz w:val="24"/>
          <w:szCs w:val="24"/>
          <w:lang w:val="en-US"/>
        </w:rPr>
      </w:pPr>
      <w:r>
        <w:rPr>
          <w:rFonts w:ascii="Times New Roman" w:hAnsi="Times New Roman" w:cs="Times New Roman"/>
          <w:sz w:val="24"/>
        </w:rPr>
        <w:t>The mean age of the respondents was 49 years with the oldest farmer being 70 and the youngest being 26 years. Th</w:t>
      </w:r>
      <w:r>
        <w:rPr>
          <w:rFonts w:hint="default" w:ascii="Times New Roman" w:hAnsi="Times New Roman" w:cs="Times New Roman"/>
          <w:sz w:val="24"/>
          <w:lang w:val="en-US"/>
        </w:rPr>
        <w:t>is</w:t>
      </w:r>
      <w:r>
        <w:rPr>
          <w:rFonts w:ascii="Times New Roman" w:hAnsi="Times New Roman" w:cs="Times New Roman"/>
          <w:sz w:val="24"/>
        </w:rPr>
        <w:t xml:space="preserve"> could be attributed to the large part of the sample population having been drawn from farmers that had </w:t>
      </w:r>
      <w:r>
        <w:rPr>
          <w:rFonts w:hint="default" w:ascii="Times New Roman" w:hAnsi="Times New Roman" w:cs="Times New Roman"/>
          <w:sz w:val="24"/>
          <w:lang w:val="en-US"/>
        </w:rPr>
        <w:t xml:space="preserve">previously </w:t>
      </w:r>
      <w:r>
        <w:rPr>
          <w:rFonts w:ascii="Times New Roman" w:hAnsi="Times New Roman" w:cs="Times New Roman"/>
          <w:sz w:val="24"/>
        </w:rPr>
        <w:t xml:space="preserve">expressed interest in oil palm growing, an enterprise that requires having a reasonable amount of land that may not be possible among young farmers. </w:t>
      </w:r>
      <w:r>
        <w:rPr>
          <w:rFonts w:hint="default" w:ascii="Times New Roman" w:hAnsi="Times New Roman" w:cs="Times New Roman"/>
          <w:sz w:val="24"/>
          <w:lang w:val="en-US"/>
        </w:rPr>
        <w:t xml:space="preserve">In their research, </w:t>
      </w:r>
      <w:r>
        <w:rPr>
          <w:rFonts w:hint="default" w:ascii="Times New Roman" w:hAnsi="Times New Roman" w:eastAsia="URWPalladioL-Roma" w:cs="Times New Roman"/>
          <w:color w:val="000000"/>
          <w:kern w:val="0"/>
          <w:sz w:val="24"/>
          <w:szCs w:val="24"/>
          <w:lang w:val="en-US" w:eastAsia="zh-CN" w:bidi="ar"/>
        </w:rPr>
        <w:t>Danso-Abbeam et al. (2022) while studying the welfare of perennial crops farmers in Ghana, results revealed the average farmers’ age was 47 years and further showed that the more the number of male adults in the household the higher likelihood of involvement in perennial crops farming. Given the higher number of male respondents who positively responded to the  questions,  the mean age of 49 years is acceptable.</w:t>
      </w:r>
    </w:p>
    <w:p w14:paraId="2B470999">
      <w:pPr>
        <w:jc w:val="both"/>
        <w:rPr>
          <w:rFonts w:ascii="Times New Roman" w:hAnsi="Times New Roman" w:cs="Times New Roman"/>
          <w:sz w:val="24"/>
        </w:rPr>
      </w:pPr>
    </w:p>
    <w:p w14:paraId="23B7AA80">
      <w:pPr>
        <w:jc w:val="both"/>
        <w:rPr>
          <w:rFonts w:ascii="Times New Roman" w:hAnsi="Times New Roman" w:cs="Times New Roman"/>
          <w:b/>
          <w:bCs/>
          <w:sz w:val="24"/>
        </w:rPr>
      </w:pPr>
      <w:r>
        <w:rPr>
          <w:rFonts w:ascii="Times New Roman" w:hAnsi="Times New Roman" w:cs="Times New Roman"/>
          <w:b/>
          <w:bCs/>
          <w:sz w:val="24"/>
        </w:rPr>
        <w:t>Gender of respondents</w:t>
      </w:r>
    </w:p>
    <w:p w14:paraId="617E3C4C">
      <w:pPr>
        <w:jc w:val="both"/>
        <w:rPr>
          <w:rFonts w:ascii="Times New Roman" w:hAnsi="Times New Roman" w:cs="Times New Roman"/>
          <w:sz w:val="24"/>
        </w:rPr>
      </w:pPr>
      <w:r>
        <w:rPr>
          <w:rFonts w:ascii="Times New Roman" w:hAnsi="Times New Roman" w:cs="Times New Roman"/>
          <w:sz w:val="24"/>
        </w:rPr>
        <w:t>Out of the 83 respondents to the survey questions, only 19 were females leaving the balance of 64 males representing 77% male respondents. The larger number of male farmers involved in this survey could still be attributed to several reasons including but not limited to;</w:t>
      </w:r>
    </w:p>
    <w:p w14:paraId="1B08D885">
      <w:pPr>
        <w:pStyle w:val="16"/>
        <w:numPr>
          <w:ilvl w:val="0"/>
          <w:numId w:val="1"/>
        </w:numPr>
        <w:jc w:val="both"/>
        <w:rPr>
          <w:rFonts w:ascii="Times New Roman" w:hAnsi="Times New Roman" w:cs="Times New Roman"/>
          <w:sz w:val="24"/>
        </w:rPr>
      </w:pPr>
      <w:r>
        <w:rPr>
          <w:rFonts w:ascii="Times New Roman" w:hAnsi="Times New Roman" w:cs="Times New Roman"/>
          <w:sz w:val="24"/>
        </w:rPr>
        <w:t>Males are more financially stable and could have stable access to phone calls than women.</w:t>
      </w:r>
    </w:p>
    <w:p w14:paraId="1C94A6F0">
      <w:pPr>
        <w:pStyle w:val="16"/>
        <w:numPr>
          <w:ilvl w:val="0"/>
          <w:numId w:val="1"/>
        </w:numPr>
        <w:jc w:val="both"/>
        <w:rPr>
          <w:rFonts w:ascii="Times New Roman" w:hAnsi="Times New Roman" w:cs="Times New Roman"/>
          <w:sz w:val="24"/>
        </w:rPr>
      </w:pPr>
      <w:r>
        <w:rPr>
          <w:rFonts w:ascii="Times New Roman" w:hAnsi="Times New Roman" w:cs="Times New Roman"/>
          <w:sz w:val="24"/>
        </w:rPr>
        <w:t>Female farmers tend to be restricted by male spouses to receive phone calls from strang</w:t>
      </w:r>
      <w:r>
        <w:rPr>
          <w:rFonts w:hint="default" w:ascii="Times New Roman" w:hAnsi="Times New Roman" w:cs="Times New Roman"/>
          <w:sz w:val="24"/>
          <w:lang w:val="en-US"/>
        </w:rPr>
        <w:t>e</w:t>
      </w:r>
      <w:r>
        <w:rPr>
          <w:rFonts w:ascii="Times New Roman" w:hAnsi="Times New Roman" w:cs="Times New Roman"/>
          <w:sz w:val="24"/>
        </w:rPr>
        <w:t xml:space="preserve"> callers.</w:t>
      </w:r>
    </w:p>
    <w:p w14:paraId="7FEE1EAC">
      <w:pPr>
        <w:pStyle w:val="16"/>
        <w:numPr>
          <w:ilvl w:val="0"/>
          <w:numId w:val="1"/>
        </w:numPr>
        <w:jc w:val="both"/>
        <w:rPr>
          <w:rFonts w:ascii="Times New Roman" w:hAnsi="Times New Roman" w:cs="Times New Roman"/>
          <w:sz w:val="24"/>
        </w:rPr>
      </w:pPr>
      <w:r>
        <w:rPr>
          <w:rFonts w:ascii="Times New Roman" w:hAnsi="Times New Roman" w:cs="Times New Roman"/>
          <w:sz w:val="24"/>
        </w:rPr>
        <w:t xml:space="preserve">Not many females own land and were unlikely to be selected for this survey since the respondents were mainly drawn from potential oil palm </w:t>
      </w:r>
      <w:r>
        <w:rPr>
          <w:rFonts w:hint="default" w:ascii="Times New Roman" w:hAnsi="Times New Roman" w:cs="Times New Roman"/>
          <w:sz w:val="24"/>
          <w:lang w:val="en-US"/>
        </w:rPr>
        <w:t xml:space="preserve">and other  commercial crops </w:t>
      </w:r>
      <w:r>
        <w:rPr>
          <w:rFonts w:ascii="Times New Roman" w:hAnsi="Times New Roman" w:cs="Times New Roman"/>
          <w:sz w:val="24"/>
        </w:rPr>
        <w:t>growers.</w:t>
      </w:r>
    </w:p>
    <w:p w14:paraId="0D7BEAC4">
      <w:pPr>
        <w:pStyle w:val="16"/>
        <w:numPr>
          <w:ilvl w:val="0"/>
          <w:numId w:val="1"/>
        </w:numPr>
        <w:jc w:val="both"/>
        <w:rPr>
          <w:rFonts w:ascii="Times New Roman" w:hAnsi="Times New Roman" w:cs="Times New Roman"/>
          <w:sz w:val="24"/>
        </w:rPr>
      </w:pPr>
      <w:r>
        <w:rPr>
          <w:rFonts w:ascii="Times New Roman" w:hAnsi="Times New Roman" w:cs="Times New Roman"/>
          <w:sz w:val="24"/>
        </w:rPr>
        <w:t>Female farmers tend to be engaged with home based gender roles which at times do not allow them to have their phones nearby which might have resulted into some of the calls unattended to.</w:t>
      </w:r>
    </w:p>
    <w:p w14:paraId="0B2BE61E">
      <w:pPr>
        <w:pStyle w:val="16"/>
        <w:numPr>
          <w:ilvl w:val="0"/>
          <w:numId w:val="0"/>
        </w:numPr>
        <w:spacing w:after="160" w:line="259" w:lineRule="auto"/>
        <w:contextualSpacing/>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However, this ratio of female to male participation in this survey is not unique given that majority of the respondents were cash crops farmers which permanent land ownership unfortunately is disadvantageous to the females. A slightly less participant ratio was obtained in Ghana by Hashmiu </w:t>
      </w:r>
      <w:r>
        <w:rPr>
          <w:rFonts w:hint="default" w:ascii="Times New Roman" w:hAnsi="Times New Roman" w:cs="Times New Roman"/>
          <w:i/>
          <w:iCs/>
          <w:sz w:val="24"/>
          <w:lang w:val="en-US"/>
        </w:rPr>
        <w:t>et al</w:t>
      </w:r>
      <w:r>
        <w:rPr>
          <w:rFonts w:hint="default" w:ascii="Times New Roman" w:hAnsi="Times New Roman" w:cs="Times New Roman"/>
          <w:sz w:val="24"/>
          <w:lang w:val="en-US"/>
        </w:rPr>
        <w:t>. (2022) in their study of cash crops and food security among households in dominant cocoa and cashew nuts growing regions.</w:t>
      </w:r>
    </w:p>
    <w:p w14:paraId="43AD8333">
      <w:pPr>
        <w:jc w:val="both"/>
        <w:rPr>
          <w:rFonts w:ascii="Times New Roman" w:hAnsi="Times New Roman" w:cs="Times New Roman"/>
          <w:b/>
          <w:bCs/>
          <w:sz w:val="24"/>
        </w:rPr>
      </w:pPr>
      <w:r>
        <w:rPr>
          <w:rFonts w:ascii="Times New Roman" w:hAnsi="Times New Roman" w:cs="Times New Roman"/>
          <w:b/>
          <w:bCs/>
          <w:sz w:val="24"/>
        </w:rPr>
        <w:t>Marital status</w:t>
      </w:r>
    </w:p>
    <w:p w14:paraId="7E4B8499">
      <w:pPr>
        <w:jc w:val="both"/>
        <w:rPr>
          <w:rFonts w:ascii="Times New Roman" w:hAnsi="Times New Roman" w:cs="Times New Roman"/>
          <w:sz w:val="24"/>
        </w:rPr>
      </w:pPr>
      <w:r>
        <w:rPr>
          <w:rFonts w:ascii="Times New Roman" w:hAnsi="Times New Roman" w:cs="Times New Roman"/>
          <w:sz w:val="24"/>
        </w:rPr>
        <w:t>Out of the 84 respondents, 79 were married, 3 were not married and 2 had separated from their spouses.</w:t>
      </w:r>
    </w:p>
    <w:p w14:paraId="5DBB9944">
      <w:pPr>
        <w:jc w:val="both"/>
        <w:rPr>
          <w:rFonts w:ascii="Times New Roman" w:hAnsi="Times New Roman" w:cs="Times New Roman"/>
          <w:b/>
          <w:bCs/>
          <w:sz w:val="24"/>
        </w:rPr>
      </w:pPr>
      <w:r>
        <w:rPr>
          <w:rFonts w:ascii="Times New Roman" w:hAnsi="Times New Roman" w:cs="Times New Roman"/>
          <w:b/>
          <w:bCs/>
          <w:sz w:val="24"/>
        </w:rPr>
        <w:t>Education status of respondents</w:t>
      </w:r>
    </w:p>
    <w:p w14:paraId="04B9B2F1">
      <w:pPr>
        <w:jc w:val="both"/>
        <w:rPr>
          <w:rFonts w:ascii="Times New Roman" w:hAnsi="Times New Roman" w:cs="Times New Roman"/>
          <w:sz w:val="24"/>
        </w:rPr>
      </w:pPr>
      <w:r>
        <w:rPr>
          <w:rFonts w:ascii="Times New Roman" w:hAnsi="Times New Roman" w:cs="Times New Roman"/>
          <w:sz w:val="24"/>
        </w:rPr>
        <w:t>Chart 2 shows the status of education of respondents who participated in the 2025A seasonal performance assessment. From the graph, slightly above 80% of the respondents never went above primary seven or P</w:t>
      </w:r>
      <w:r>
        <w:rPr>
          <w:rFonts w:hint="default" w:ascii="Times New Roman" w:hAnsi="Times New Roman" w:cs="Times New Roman"/>
          <w:sz w:val="24"/>
          <w:lang w:val="en-US"/>
        </w:rPr>
        <w:t xml:space="preserve">rimary </w:t>
      </w:r>
      <w:r>
        <w:rPr>
          <w:rFonts w:ascii="Times New Roman" w:hAnsi="Times New Roman" w:cs="Times New Roman"/>
          <w:sz w:val="24"/>
        </w:rPr>
        <w:t>L</w:t>
      </w:r>
      <w:r>
        <w:rPr>
          <w:rFonts w:hint="default" w:ascii="Times New Roman" w:hAnsi="Times New Roman" w:cs="Times New Roman"/>
          <w:sz w:val="24"/>
          <w:lang w:val="en-US"/>
        </w:rPr>
        <w:t xml:space="preserve">eaving </w:t>
      </w:r>
      <w:r>
        <w:rPr>
          <w:rFonts w:ascii="Times New Roman" w:hAnsi="Times New Roman" w:cs="Times New Roman"/>
          <w:sz w:val="24"/>
        </w:rPr>
        <w:t>E</w:t>
      </w:r>
      <w:r>
        <w:rPr>
          <w:rFonts w:hint="default" w:ascii="Times New Roman" w:hAnsi="Times New Roman" w:cs="Times New Roman"/>
          <w:sz w:val="24"/>
          <w:lang w:val="en-US"/>
        </w:rPr>
        <w:t>ducation</w:t>
      </w:r>
      <w:r>
        <w:rPr>
          <w:rFonts w:ascii="Times New Roman" w:hAnsi="Times New Roman" w:cs="Times New Roman"/>
          <w:sz w:val="24"/>
        </w:rPr>
        <w:t xml:space="preserve"> level. This statistic presents </w:t>
      </w:r>
      <w:r>
        <w:rPr>
          <w:rFonts w:hint="default" w:ascii="Times New Roman" w:hAnsi="Times New Roman" w:cs="Times New Roman"/>
          <w:sz w:val="24"/>
          <w:lang w:val="en-US"/>
        </w:rPr>
        <w:t xml:space="preserve">a </w:t>
      </w:r>
      <w:r>
        <w:rPr>
          <w:rFonts w:ascii="Times New Roman" w:hAnsi="Times New Roman" w:cs="Times New Roman"/>
          <w:sz w:val="24"/>
        </w:rPr>
        <w:t>problematic situation in terms of effective agricultural technology implementation.</w:t>
      </w:r>
    </w:p>
    <w:p w14:paraId="38E75F04">
      <w:pPr>
        <w:jc w:val="center"/>
      </w:pPr>
      <w:r>
        <w:drawing>
          <wp:inline distT="0" distB="0" distL="0" distR="0">
            <wp:extent cx="5264150" cy="3148330"/>
            <wp:effectExtent l="4445" t="4445" r="1460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89E3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NW2S - means never went to school, ord - stands for ordinary level, prim - stands for primary level, Dip - stands for diploma level.</w:t>
      </w:r>
    </w:p>
    <w:p w14:paraId="00115E34">
      <w:pPr>
        <w:jc w:val="both"/>
        <w:rPr>
          <w:rFonts w:hint="default" w:ascii="Times New Roman" w:hAnsi="Times New Roman" w:cs="Times New Roman"/>
          <w:sz w:val="24"/>
          <w:lang w:val="en-US"/>
        </w:rPr>
      </w:pPr>
    </w:p>
    <w:p w14:paraId="57B5E553">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Land holding status</w:t>
      </w:r>
    </w:p>
    <w:p w14:paraId="68618BE0">
      <w:pPr>
        <w:jc w:val="both"/>
        <w:rPr>
          <w:rFonts w:hint="default" w:ascii="Times New Roman" w:hAnsi="Times New Roman" w:cs="Times New Roman"/>
          <w:sz w:val="24"/>
          <w:lang w:val="en-US"/>
        </w:rPr>
      </w:pPr>
      <w:r>
        <w:rPr>
          <w:rFonts w:hint="default" w:ascii="Times New Roman" w:hAnsi="Times New Roman" w:cs="Times New Roman"/>
          <w:sz w:val="24"/>
          <w:lang w:val="en-US"/>
        </w:rPr>
        <w:t>From the survey, most people had own-bought land and were more secure compared to a few who were using inherited land that tend to be associated to occasional wrangles leading to crop destruction especially after failing to share the outcomes. Some households had a mix of  inherited and and bought pieces of land as shown in table 2.</w:t>
      </w:r>
    </w:p>
    <w:p w14:paraId="55B48776">
      <w:pPr>
        <w:pStyle w:val="6"/>
        <w:rPr>
          <w:rFonts w:hint="default"/>
          <w:lang w:val="en-US"/>
        </w:rPr>
      </w:pPr>
      <w:r>
        <w:t xml:space="preserve">Table </w:t>
      </w:r>
      <w:r>
        <w:fldChar w:fldCharType="begin"/>
      </w:r>
      <w:r>
        <w:instrText xml:space="preserve"> SEQ Table \* ARABIC </w:instrText>
      </w:r>
      <w:r>
        <w:fldChar w:fldCharType="separate"/>
      </w:r>
      <w:r>
        <w:t>2</w:t>
      </w:r>
      <w:r>
        <w:fldChar w:fldCharType="end"/>
      </w:r>
      <w:r>
        <w:rPr>
          <w:lang w:val="en-US"/>
        </w:rPr>
        <w:t>: Land ownership in Mayuge District by June 2025</w:t>
      </w:r>
    </w:p>
    <w:tbl>
      <w:tblPr>
        <w:tblStyle w:val="4"/>
        <w:tblW w:w="94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8"/>
        <w:gridCol w:w="1198"/>
        <w:gridCol w:w="930"/>
        <w:gridCol w:w="1231"/>
        <w:gridCol w:w="1440"/>
        <w:gridCol w:w="1076"/>
        <w:gridCol w:w="773"/>
        <w:gridCol w:w="773"/>
      </w:tblGrid>
      <w:tr w14:paraId="0A52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nil"/>
              <w:left w:val="nil"/>
              <w:bottom w:val="single" w:color="E2EFDA" w:sz="4" w:space="0"/>
              <w:right w:val="nil"/>
            </w:tcBorders>
            <w:shd w:val="clear" w:color="548235" w:fill="548235"/>
            <w:noWrap/>
            <w:vAlign w:val="bottom"/>
          </w:tcPr>
          <w:p w14:paraId="42C3ED8E">
            <w:pPr>
              <w:keepNext w:val="0"/>
              <w:keepLines w:val="0"/>
              <w:widowControl/>
              <w:suppressLineNumbers w:val="0"/>
              <w:jc w:val="left"/>
              <w:textAlignment w:val="bottom"/>
              <w:rPr>
                <w:rFonts w:hint="default" w:ascii="Calibri" w:hAnsi="Calibri" w:cs="Calibri"/>
                <w:b/>
                <w:bCs/>
                <w:i w:val="0"/>
                <w:iCs w:val="0"/>
                <w:color w:val="FFFFFF"/>
                <w:sz w:val="24"/>
                <w:szCs w:val="24"/>
                <w:u w:val="none"/>
                <w:lang w:val="en-US"/>
              </w:rPr>
            </w:pPr>
            <w:r>
              <w:rPr>
                <w:rFonts w:hint="default" w:ascii="Calibri" w:hAnsi="Calibri" w:cs="Calibri"/>
                <w:b/>
                <w:bCs/>
                <w:i w:val="0"/>
                <w:iCs w:val="0"/>
                <w:color w:val="FFFFFF"/>
                <w:sz w:val="24"/>
                <w:szCs w:val="24"/>
                <w:u w:val="none"/>
                <w:lang w:val="en-US"/>
              </w:rPr>
              <w:t>Land tenure types</w:t>
            </w:r>
          </w:p>
        </w:tc>
        <w:tc>
          <w:tcPr>
            <w:tcW w:w="5875" w:type="dxa"/>
            <w:gridSpan w:val="5"/>
            <w:tcBorders>
              <w:top w:val="nil"/>
              <w:left w:val="nil"/>
              <w:bottom w:val="single" w:color="E2EFDA" w:sz="4" w:space="0"/>
              <w:right w:val="nil"/>
            </w:tcBorders>
            <w:shd w:val="clear" w:color="548235" w:fill="548235"/>
            <w:noWrap/>
            <w:vAlign w:val="bottom"/>
          </w:tcPr>
          <w:p w14:paraId="43E5949F">
            <w:pPr>
              <w:jc w:val="center"/>
              <w:rPr>
                <w:rFonts w:hint="default" w:ascii="Calibri" w:hAnsi="Calibri" w:cs="Calibri"/>
                <w:i w:val="0"/>
                <w:iCs w:val="0"/>
                <w:color w:val="FFFFFF"/>
                <w:sz w:val="24"/>
                <w:szCs w:val="24"/>
                <w:u w:val="none"/>
                <w:lang w:val="en-US"/>
              </w:rPr>
            </w:pPr>
            <w:r>
              <w:rPr>
                <w:rFonts w:hint="default" w:ascii="Calibri" w:hAnsi="Calibri" w:eastAsia="SimSun" w:cs="Calibri"/>
                <w:i w:val="0"/>
                <w:iCs w:val="0"/>
                <w:color w:val="FFFFFF"/>
                <w:kern w:val="0"/>
                <w:sz w:val="24"/>
                <w:szCs w:val="24"/>
                <w:u w:val="none"/>
                <w:lang w:val="en-US" w:eastAsia="zh-CN" w:bidi="ar"/>
              </w:rPr>
              <w:t>Land acquisition categories</w:t>
            </w:r>
          </w:p>
        </w:tc>
        <w:tc>
          <w:tcPr>
            <w:tcW w:w="773" w:type="dxa"/>
            <w:tcBorders>
              <w:top w:val="nil"/>
              <w:left w:val="nil"/>
              <w:bottom w:val="single" w:color="E2EFDA" w:sz="4" w:space="0"/>
              <w:right w:val="nil"/>
            </w:tcBorders>
            <w:shd w:val="clear" w:color="548235" w:fill="548235"/>
            <w:noWrap/>
            <w:vAlign w:val="bottom"/>
          </w:tcPr>
          <w:p w14:paraId="4622025C">
            <w:pPr>
              <w:jc w:val="center"/>
              <w:rPr>
                <w:rFonts w:hint="default" w:ascii="Calibri" w:hAnsi="Calibri" w:eastAsia="SimSun" w:cs="Calibri"/>
                <w:i w:val="0"/>
                <w:iCs w:val="0"/>
                <w:color w:val="FFFFFF"/>
                <w:kern w:val="0"/>
                <w:sz w:val="24"/>
                <w:szCs w:val="24"/>
                <w:u w:val="none"/>
                <w:lang w:val="en-US" w:eastAsia="zh-CN" w:bidi="ar"/>
              </w:rPr>
            </w:pPr>
          </w:p>
        </w:tc>
        <w:tc>
          <w:tcPr>
            <w:tcW w:w="773" w:type="dxa"/>
            <w:tcBorders>
              <w:top w:val="nil"/>
              <w:left w:val="nil"/>
              <w:bottom w:val="single" w:color="E2EFDA" w:sz="4" w:space="0"/>
              <w:right w:val="nil"/>
            </w:tcBorders>
            <w:shd w:val="clear" w:color="548235" w:fill="548235"/>
            <w:noWrap/>
            <w:vAlign w:val="bottom"/>
          </w:tcPr>
          <w:p w14:paraId="6DBA1B68">
            <w:pPr>
              <w:jc w:val="center"/>
              <w:rPr>
                <w:rFonts w:hint="default" w:ascii="Calibri" w:hAnsi="Calibri" w:eastAsia="SimSun" w:cs="Calibri"/>
                <w:i w:val="0"/>
                <w:iCs w:val="0"/>
                <w:color w:val="FFFFFF"/>
                <w:kern w:val="0"/>
                <w:sz w:val="24"/>
                <w:szCs w:val="24"/>
                <w:u w:val="none"/>
                <w:lang w:val="en-US" w:eastAsia="zh-CN" w:bidi="ar"/>
              </w:rPr>
            </w:pPr>
          </w:p>
        </w:tc>
      </w:tr>
      <w:tr w14:paraId="6DDC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single" w:color="E2EFDA" w:sz="4" w:space="0"/>
              <w:left w:val="nil"/>
              <w:bottom w:val="single" w:color="E2EFDA" w:sz="4" w:space="0"/>
              <w:right w:val="nil"/>
            </w:tcBorders>
            <w:shd w:val="clear" w:color="548235" w:fill="548235"/>
            <w:noWrap/>
            <w:vAlign w:val="bottom"/>
          </w:tcPr>
          <w:p w14:paraId="6D647EAC">
            <w:pPr>
              <w:keepNext w:val="0"/>
              <w:keepLines w:val="0"/>
              <w:widowControl/>
              <w:suppressLineNumbers w:val="0"/>
              <w:jc w:val="left"/>
              <w:textAlignment w:val="bottom"/>
              <w:rPr>
                <w:rFonts w:hint="default" w:ascii="Calibri" w:hAnsi="Calibri" w:cs="Calibri"/>
                <w:i w:val="0"/>
                <w:iCs w:val="0"/>
                <w:color w:val="FFFFFF"/>
                <w:sz w:val="24"/>
                <w:szCs w:val="24"/>
                <w:u w:val="none"/>
              </w:rPr>
            </w:pPr>
          </w:p>
        </w:tc>
        <w:tc>
          <w:tcPr>
            <w:tcW w:w="1198" w:type="dxa"/>
            <w:tcBorders>
              <w:top w:val="single" w:color="E2EFDA" w:sz="4" w:space="0"/>
              <w:left w:val="nil"/>
              <w:bottom w:val="single" w:color="C6E0B4" w:sz="4" w:space="0"/>
              <w:right w:val="nil"/>
            </w:tcBorders>
            <w:shd w:val="clear" w:color="548235" w:fill="548235"/>
            <w:noWrap/>
            <w:vAlign w:val="bottom"/>
          </w:tcPr>
          <w:p w14:paraId="32E287F3">
            <w:pPr>
              <w:keepNext w:val="0"/>
              <w:keepLines w:val="0"/>
              <w:widowControl/>
              <w:suppressLineNumbers w:val="0"/>
              <w:wordWrap w:val="0"/>
              <w:jc w:val="right"/>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Own-</w:t>
            </w:r>
          </w:p>
          <w:p w14:paraId="3E960E76">
            <w:pPr>
              <w:keepNext w:val="0"/>
              <w:keepLines w:val="0"/>
              <w:widowControl/>
              <w:suppressLineNumbers w:val="0"/>
              <w:wordWrap w:val="0"/>
              <w:jc w:val="right"/>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 xml:space="preserve">bought </w:t>
            </w:r>
          </w:p>
        </w:tc>
        <w:tc>
          <w:tcPr>
            <w:tcW w:w="930" w:type="dxa"/>
            <w:tcBorders>
              <w:top w:val="single" w:color="E2EFDA" w:sz="4" w:space="0"/>
              <w:left w:val="nil"/>
              <w:bottom w:val="single" w:color="C6E0B4" w:sz="4" w:space="0"/>
              <w:right w:val="nil"/>
            </w:tcBorders>
            <w:shd w:val="clear" w:color="548235" w:fill="548235"/>
            <w:noWrap/>
            <w:vAlign w:val="bottom"/>
          </w:tcPr>
          <w:p w14:paraId="19FEEB55">
            <w:pPr>
              <w:keepNext w:val="0"/>
              <w:keepLines w:val="0"/>
              <w:widowControl/>
              <w:suppressLineNumbers w:val="0"/>
              <w:jc w:val="right"/>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rented</w:t>
            </w:r>
          </w:p>
        </w:tc>
        <w:tc>
          <w:tcPr>
            <w:tcW w:w="1231" w:type="dxa"/>
            <w:tcBorders>
              <w:top w:val="single" w:color="E2EFDA" w:sz="4" w:space="0"/>
              <w:left w:val="nil"/>
              <w:bottom w:val="single" w:color="C6E0B4" w:sz="4" w:space="0"/>
              <w:right w:val="nil"/>
            </w:tcBorders>
            <w:shd w:val="clear" w:color="548235" w:fill="548235"/>
            <w:noWrap/>
            <w:vAlign w:val="bottom"/>
          </w:tcPr>
          <w:p w14:paraId="6A45865D">
            <w:pPr>
              <w:keepNext w:val="0"/>
              <w:keepLines w:val="0"/>
              <w:widowControl/>
              <w:suppressLineNumbers w:val="0"/>
              <w:jc w:val="center"/>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Own-donated</w:t>
            </w:r>
          </w:p>
        </w:tc>
        <w:tc>
          <w:tcPr>
            <w:tcW w:w="1440" w:type="dxa"/>
            <w:tcBorders>
              <w:top w:val="single" w:color="E2EFDA" w:sz="4" w:space="0"/>
              <w:left w:val="nil"/>
              <w:bottom w:val="single" w:color="C6E0B4" w:sz="4" w:space="0"/>
              <w:right w:val="nil"/>
            </w:tcBorders>
            <w:shd w:val="clear" w:color="548235" w:fill="548235"/>
            <w:noWrap/>
            <w:vAlign w:val="bottom"/>
          </w:tcPr>
          <w:p w14:paraId="75BC6761">
            <w:pPr>
              <w:keepNext w:val="0"/>
              <w:keepLines w:val="0"/>
              <w:widowControl/>
              <w:suppressLineNumbers w:val="0"/>
              <w:wordWrap w:val="0"/>
              <w:jc w:val="right"/>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 xml:space="preserve">Combined </w:t>
            </w:r>
          </w:p>
        </w:tc>
        <w:tc>
          <w:tcPr>
            <w:tcW w:w="1076" w:type="dxa"/>
            <w:tcBorders>
              <w:top w:val="single" w:color="E2EFDA" w:sz="4" w:space="0"/>
              <w:left w:val="nil"/>
              <w:bottom w:val="single" w:color="C6E0B4" w:sz="4" w:space="0"/>
              <w:right w:val="nil"/>
            </w:tcBorders>
            <w:shd w:val="clear" w:color="548235" w:fill="548235"/>
            <w:noWrap/>
            <w:vAlign w:val="bottom"/>
          </w:tcPr>
          <w:p w14:paraId="359D3742">
            <w:pPr>
              <w:keepNext w:val="0"/>
              <w:keepLines w:val="0"/>
              <w:widowControl/>
              <w:suppressLineNumbers w:val="0"/>
              <w:jc w:val="right"/>
              <w:textAlignment w:val="bottom"/>
              <w:rPr>
                <w:rFonts w:hint="default" w:ascii="Calibri" w:hAnsi="Calibri" w:cs="Calibri"/>
                <w:i w:val="0"/>
                <w:iCs w:val="0"/>
                <w:color w:val="FFFFFF"/>
                <w:sz w:val="24"/>
                <w:szCs w:val="24"/>
                <w:u w:val="none"/>
                <w:lang w:val="en-US"/>
              </w:rPr>
            </w:pPr>
            <w:r>
              <w:rPr>
                <w:rFonts w:hint="default" w:ascii="Calibri" w:hAnsi="Calibri" w:cs="Calibri"/>
                <w:i w:val="0"/>
                <w:iCs w:val="0"/>
                <w:color w:val="FFFFFF"/>
                <w:sz w:val="24"/>
                <w:szCs w:val="24"/>
                <w:u w:val="none"/>
                <w:lang w:val="en-US"/>
              </w:rPr>
              <w:t>squatter</w:t>
            </w:r>
          </w:p>
        </w:tc>
        <w:tc>
          <w:tcPr>
            <w:tcW w:w="773" w:type="dxa"/>
            <w:tcBorders>
              <w:top w:val="single" w:color="E2EFDA" w:sz="4" w:space="0"/>
              <w:left w:val="nil"/>
              <w:bottom w:val="single" w:color="E2EFDA" w:sz="4" w:space="0"/>
              <w:right w:val="nil"/>
            </w:tcBorders>
            <w:shd w:val="clear" w:color="548235" w:fill="548235"/>
            <w:noWrap/>
            <w:vAlign w:val="bottom"/>
          </w:tcPr>
          <w:p w14:paraId="48A44BA7">
            <w:pPr>
              <w:keepNext w:val="0"/>
              <w:keepLines w:val="0"/>
              <w:widowControl/>
              <w:suppressLineNumbers w:val="0"/>
              <w:jc w:val="left"/>
              <w:textAlignment w:val="bottom"/>
              <w:rPr>
                <w:rFonts w:hint="default" w:ascii="Calibri" w:hAnsi="Calibri" w:cs="Calibri"/>
                <w:i w:val="0"/>
                <w:iCs w:val="0"/>
                <w:color w:val="FFFFFF"/>
                <w:sz w:val="24"/>
                <w:szCs w:val="24"/>
                <w:u w:val="none"/>
              </w:rPr>
            </w:pPr>
            <w:r>
              <w:rPr>
                <w:rFonts w:hint="default" w:ascii="Calibri" w:hAnsi="Calibri" w:eastAsia="SimSun" w:cs="Calibri"/>
                <w:i w:val="0"/>
                <w:iCs w:val="0"/>
                <w:color w:val="FFFFFF"/>
                <w:kern w:val="0"/>
                <w:sz w:val="24"/>
                <w:szCs w:val="24"/>
                <w:u w:val="none"/>
                <w:lang w:val="en-US" w:eastAsia="zh-CN" w:bidi="ar"/>
              </w:rPr>
              <w:t>Total</w:t>
            </w:r>
          </w:p>
        </w:tc>
        <w:tc>
          <w:tcPr>
            <w:tcW w:w="773" w:type="dxa"/>
            <w:tcBorders>
              <w:top w:val="single" w:color="E2EFDA" w:sz="4" w:space="0"/>
              <w:left w:val="nil"/>
              <w:bottom w:val="single" w:color="E2EFDA" w:sz="4" w:space="0"/>
              <w:right w:val="nil"/>
            </w:tcBorders>
            <w:shd w:val="clear" w:color="548235" w:fill="548235"/>
            <w:noWrap/>
            <w:vAlign w:val="bottom"/>
          </w:tcPr>
          <w:p w14:paraId="7C68989D">
            <w:pPr>
              <w:keepNext w:val="0"/>
              <w:keepLines w:val="0"/>
              <w:widowControl/>
              <w:suppressLineNumbers w:val="0"/>
              <w:jc w:val="left"/>
              <w:textAlignment w:val="bottom"/>
              <w:rPr>
                <w:rFonts w:hint="default" w:ascii="Calibri" w:hAnsi="Calibri" w:eastAsia="SimSun" w:cs="Calibri"/>
                <w:i w:val="0"/>
                <w:iCs w:val="0"/>
                <w:color w:val="FFFFFF"/>
                <w:kern w:val="0"/>
                <w:sz w:val="24"/>
                <w:szCs w:val="24"/>
                <w:u w:val="none"/>
                <w:lang w:val="en-US" w:eastAsia="zh-CN" w:bidi="ar"/>
              </w:rPr>
            </w:pPr>
            <w:r>
              <w:rPr>
                <w:rFonts w:hint="default" w:ascii="Calibri" w:hAnsi="Calibri" w:eastAsia="SimSun" w:cs="Calibri"/>
                <w:i w:val="0"/>
                <w:iCs w:val="0"/>
                <w:color w:val="FFFFFF"/>
                <w:kern w:val="0"/>
                <w:sz w:val="24"/>
                <w:szCs w:val="24"/>
                <w:u w:val="none"/>
                <w:lang w:val="en-US" w:eastAsia="zh-CN" w:bidi="ar"/>
              </w:rPr>
              <w:t>%age</w:t>
            </w:r>
          </w:p>
        </w:tc>
      </w:tr>
      <w:tr w14:paraId="370E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single" w:color="E2EFDA" w:sz="4" w:space="0"/>
              <w:left w:val="nil"/>
              <w:bottom w:val="single" w:color="E2EFDA" w:sz="4" w:space="0"/>
              <w:right w:val="nil"/>
            </w:tcBorders>
            <w:shd w:val="clear" w:color="auto" w:fill="auto"/>
            <w:noWrap/>
            <w:vAlign w:val="bottom"/>
          </w:tcPr>
          <w:p w14:paraId="6D0C8D31">
            <w:pPr>
              <w:keepNext w:val="0"/>
              <w:keepLines w:val="0"/>
              <w:widowControl/>
              <w:suppressLineNumbers w:val="0"/>
              <w:jc w:val="left"/>
              <w:textAlignment w:val="bottom"/>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Freehold titled land</w:t>
            </w:r>
          </w:p>
        </w:tc>
        <w:tc>
          <w:tcPr>
            <w:tcW w:w="1198" w:type="dxa"/>
            <w:tcBorders>
              <w:top w:val="single" w:color="E2EFDA" w:sz="4" w:space="0"/>
              <w:left w:val="nil"/>
              <w:bottom w:val="single" w:color="E2EFDA" w:sz="4" w:space="0"/>
              <w:right w:val="nil"/>
            </w:tcBorders>
            <w:shd w:val="clear" w:color="auto" w:fill="auto"/>
            <w:noWrap/>
            <w:vAlign w:val="bottom"/>
          </w:tcPr>
          <w:p w14:paraId="054E8C62">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5</w:t>
            </w:r>
          </w:p>
        </w:tc>
        <w:tc>
          <w:tcPr>
            <w:tcW w:w="930" w:type="dxa"/>
            <w:tcBorders>
              <w:top w:val="single" w:color="E2EFDA" w:sz="4" w:space="0"/>
              <w:left w:val="nil"/>
              <w:bottom w:val="single" w:color="E2EFDA" w:sz="4" w:space="0"/>
              <w:right w:val="nil"/>
            </w:tcBorders>
            <w:shd w:val="clear" w:color="auto" w:fill="auto"/>
            <w:noWrap/>
            <w:vAlign w:val="bottom"/>
          </w:tcPr>
          <w:p w14:paraId="592269EF">
            <w:pPr>
              <w:rPr>
                <w:rFonts w:hint="default" w:ascii="Calibri" w:hAnsi="Calibri" w:cs="Calibri"/>
                <w:i w:val="0"/>
                <w:iCs w:val="0"/>
                <w:color w:val="000000"/>
                <w:sz w:val="24"/>
                <w:szCs w:val="24"/>
                <w:u w:val="none"/>
              </w:rPr>
            </w:pPr>
          </w:p>
        </w:tc>
        <w:tc>
          <w:tcPr>
            <w:tcW w:w="1231" w:type="dxa"/>
            <w:tcBorders>
              <w:top w:val="single" w:color="E2EFDA" w:sz="4" w:space="0"/>
              <w:left w:val="nil"/>
              <w:bottom w:val="single" w:color="E2EFDA" w:sz="4" w:space="0"/>
              <w:right w:val="nil"/>
            </w:tcBorders>
            <w:shd w:val="clear" w:color="auto" w:fill="auto"/>
            <w:noWrap/>
            <w:vAlign w:val="bottom"/>
          </w:tcPr>
          <w:p w14:paraId="343E834D">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w:t>
            </w:r>
          </w:p>
        </w:tc>
        <w:tc>
          <w:tcPr>
            <w:tcW w:w="1440" w:type="dxa"/>
            <w:tcBorders>
              <w:top w:val="single" w:color="E2EFDA" w:sz="4" w:space="0"/>
              <w:left w:val="nil"/>
              <w:bottom w:val="single" w:color="E2EFDA" w:sz="4" w:space="0"/>
              <w:right w:val="nil"/>
            </w:tcBorders>
            <w:shd w:val="clear" w:color="auto" w:fill="auto"/>
            <w:noWrap/>
            <w:vAlign w:val="bottom"/>
          </w:tcPr>
          <w:p w14:paraId="7F54E71C">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w:t>
            </w:r>
          </w:p>
        </w:tc>
        <w:tc>
          <w:tcPr>
            <w:tcW w:w="1076" w:type="dxa"/>
            <w:tcBorders>
              <w:top w:val="single" w:color="E2EFDA" w:sz="4" w:space="0"/>
              <w:left w:val="nil"/>
              <w:bottom w:val="single" w:color="E2EFDA" w:sz="4" w:space="0"/>
              <w:right w:val="nil"/>
            </w:tcBorders>
            <w:shd w:val="clear" w:color="auto" w:fill="auto"/>
            <w:noWrap/>
            <w:vAlign w:val="bottom"/>
          </w:tcPr>
          <w:p w14:paraId="35FCB89F">
            <w:pPr>
              <w:rPr>
                <w:rFonts w:hint="default" w:ascii="Calibri" w:hAnsi="Calibri" w:cs="Calibri"/>
                <w:i w:val="0"/>
                <w:iCs w:val="0"/>
                <w:color w:val="000000"/>
                <w:sz w:val="24"/>
                <w:szCs w:val="24"/>
                <w:u w:val="none"/>
              </w:rPr>
            </w:pPr>
          </w:p>
        </w:tc>
        <w:tc>
          <w:tcPr>
            <w:tcW w:w="773" w:type="dxa"/>
            <w:tcBorders>
              <w:top w:val="single" w:color="E2EFDA" w:sz="4" w:space="0"/>
              <w:left w:val="nil"/>
              <w:bottom w:val="single" w:color="E2EFDA" w:sz="4" w:space="0"/>
              <w:right w:val="nil"/>
            </w:tcBorders>
            <w:shd w:val="clear" w:color="auto" w:fill="auto"/>
            <w:noWrap/>
            <w:vAlign w:val="bottom"/>
          </w:tcPr>
          <w:p w14:paraId="2D2F95E3">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7</w:t>
            </w:r>
          </w:p>
        </w:tc>
        <w:tc>
          <w:tcPr>
            <w:tcW w:w="773" w:type="dxa"/>
            <w:tcBorders>
              <w:top w:val="single" w:color="E2EFDA" w:sz="4" w:space="0"/>
              <w:left w:val="nil"/>
              <w:bottom w:val="single" w:color="E2EFDA" w:sz="4" w:space="0"/>
              <w:right w:val="nil"/>
            </w:tcBorders>
            <w:shd w:val="clear" w:color="auto" w:fill="auto"/>
            <w:noWrap/>
            <w:vAlign w:val="bottom"/>
          </w:tcPr>
          <w:p w14:paraId="5C13F31D">
            <w:pPr>
              <w:keepNext w:val="0"/>
              <w:keepLines w:val="0"/>
              <w:widowControl/>
              <w:suppressLineNumbers w:val="0"/>
              <w:jc w:val="right"/>
              <w:textAlignment w:val="bottom"/>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9.2</w:t>
            </w:r>
          </w:p>
        </w:tc>
      </w:tr>
      <w:tr w14:paraId="1C45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single" w:color="E2EFDA" w:sz="4" w:space="0"/>
              <w:left w:val="nil"/>
              <w:bottom w:val="single" w:color="E2EFDA" w:sz="4" w:space="0"/>
              <w:right w:val="nil"/>
            </w:tcBorders>
            <w:shd w:val="clear" w:color="auto" w:fill="auto"/>
            <w:noWrap/>
            <w:vAlign w:val="bottom"/>
          </w:tcPr>
          <w:p w14:paraId="67327B81">
            <w:pPr>
              <w:keepNext w:val="0"/>
              <w:keepLines w:val="0"/>
              <w:widowControl/>
              <w:suppressLineNumbers w:val="0"/>
              <w:jc w:val="left"/>
              <w:textAlignment w:val="bottom"/>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 xml:space="preserve">Customary land </w:t>
            </w:r>
          </w:p>
        </w:tc>
        <w:tc>
          <w:tcPr>
            <w:tcW w:w="1198" w:type="dxa"/>
            <w:tcBorders>
              <w:top w:val="single" w:color="E2EFDA" w:sz="4" w:space="0"/>
              <w:left w:val="nil"/>
              <w:bottom w:val="single" w:color="E2EFDA" w:sz="4" w:space="0"/>
              <w:right w:val="nil"/>
            </w:tcBorders>
            <w:shd w:val="clear" w:color="auto" w:fill="auto"/>
            <w:noWrap/>
            <w:vAlign w:val="bottom"/>
          </w:tcPr>
          <w:p w14:paraId="13FE723C">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32</w:t>
            </w:r>
          </w:p>
        </w:tc>
        <w:tc>
          <w:tcPr>
            <w:tcW w:w="930" w:type="dxa"/>
            <w:tcBorders>
              <w:top w:val="single" w:color="E2EFDA" w:sz="4" w:space="0"/>
              <w:left w:val="nil"/>
              <w:bottom w:val="single" w:color="E2EFDA" w:sz="4" w:space="0"/>
              <w:right w:val="nil"/>
            </w:tcBorders>
            <w:shd w:val="clear" w:color="auto" w:fill="auto"/>
            <w:noWrap/>
            <w:vAlign w:val="bottom"/>
          </w:tcPr>
          <w:p w14:paraId="21BAE2F0">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2</w:t>
            </w:r>
          </w:p>
        </w:tc>
        <w:tc>
          <w:tcPr>
            <w:tcW w:w="1231" w:type="dxa"/>
            <w:tcBorders>
              <w:top w:val="single" w:color="E2EFDA" w:sz="4" w:space="0"/>
              <w:left w:val="nil"/>
              <w:bottom w:val="single" w:color="E2EFDA" w:sz="4" w:space="0"/>
              <w:right w:val="nil"/>
            </w:tcBorders>
            <w:shd w:val="clear" w:color="auto" w:fill="auto"/>
            <w:noWrap/>
            <w:vAlign w:val="bottom"/>
          </w:tcPr>
          <w:p w14:paraId="44DA26BD">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17</w:t>
            </w:r>
          </w:p>
        </w:tc>
        <w:tc>
          <w:tcPr>
            <w:tcW w:w="1440" w:type="dxa"/>
            <w:tcBorders>
              <w:top w:val="single" w:color="E2EFDA" w:sz="4" w:space="0"/>
              <w:left w:val="nil"/>
              <w:bottom w:val="single" w:color="E2EFDA" w:sz="4" w:space="0"/>
              <w:right w:val="nil"/>
            </w:tcBorders>
            <w:shd w:val="clear" w:color="auto" w:fill="auto"/>
            <w:noWrap/>
            <w:vAlign w:val="bottom"/>
          </w:tcPr>
          <w:p w14:paraId="4016A74B">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10</w:t>
            </w:r>
          </w:p>
        </w:tc>
        <w:tc>
          <w:tcPr>
            <w:tcW w:w="1076" w:type="dxa"/>
            <w:tcBorders>
              <w:top w:val="single" w:color="E2EFDA" w:sz="4" w:space="0"/>
              <w:left w:val="nil"/>
              <w:bottom w:val="single" w:color="E2EFDA" w:sz="4" w:space="0"/>
              <w:right w:val="nil"/>
            </w:tcBorders>
            <w:shd w:val="clear" w:color="auto" w:fill="auto"/>
            <w:noWrap/>
            <w:vAlign w:val="bottom"/>
          </w:tcPr>
          <w:p w14:paraId="45729D56">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w:t>
            </w:r>
          </w:p>
        </w:tc>
        <w:tc>
          <w:tcPr>
            <w:tcW w:w="773" w:type="dxa"/>
            <w:tcBorders>
              <w:top w:val="single" w:color="E2EFDA" w:sz="4" w:space="0"/>
              <w:left w:val="nil"/>
              <w:bottom w:val="single" w:color="E2EFDA" w:sz="4" w:space="0"/>
              <w:right w:val="nil"/>
            </w:tcBorders>
            <w:shd w:val="clear" w:color="auto" w:fill="auto"/>
            <w:noWrap/>
            <w:vAlign w:val="bottom"/>
          </w:tcPr>
          <w:p w14:paraId="44809379">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62</w:t>
            </w:r>
          </w:p>
        </w:tc>
        <w:tc>
          <w:tcPr>
            <w:tcW w:w="773" w:type="dxa"/>
            <w:tcBorders>
              <w:top w:val="single" w:color="E2EFDA" w:sz="4" w:space="0"/>
              <w:left w:val="nil"/>
              <w:bottom w:val="single" w:color="E2EFDA" w:sz="4" w:space="0"/>
              <w:right w:val="nil"/>
            </w:tcBorders>
            <w:shd w:val="clear" w:color="auto" w:fill="auto"/>
            <w:noWrap/>
            <w:vAlign w:val="bottom"/>
          </w:tcPr>
          <w:p w14:paraId="23E26D5C">
            <w:pPr>
              <w:keepNext w:val="0"/>
              <w:keepLines w:val="0"/>
              <w:widowControl/>
              <w:suppressLineNumbers w:val="0"/>
              <w:jc w:val="right"/>
              <w:textAlignment w:val="bottom"/>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81.6</w:t>
            </w:r>
          </w:p>
        </w:tc>
      </w:tr>
      <w:tr w14:paraId="3A22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single" w:color="E2EFDA" w:sz="4" w:space="0"/>
              <w:left w:val="nil"/>
              <w:bottom w:val="single" w:color="E2EFDA" w:sz="4" w:space="0"/>
              <w:right w:val="nil"/>
            </w:tcBorders>
            <w:shd w:val="clear" w:color="auto" w:fill="auto"/>
            <w:noWrap/>
            <w:vAlign w:val="bottom"/>
          </w:tcPr>
          <w:p w14:paraId="13A87137">
            <w:pPr>
              <w:keepNext w:val="0"/>
              <w:keepLines w:val="0"/>
              <w:widowControl/>
              <w:suppressLineNumbers w:val="0"/>
              <w:jc w:val="left"/>
              <w:textAlignment w:val="bottom"/>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Others</w:t>
            </w:r>
          </w:p>
        </w:tc>
        <w:tc>
          <w:tcPr>
            <w:tcW w:w="1198" w:type="dxa"/>
            <w:tcBorders>
              <w:top w:val="single" w:color="E2EFDA" w:sz="4" w:space="0"/>
              <w:left w:val="nil"/>
              <w:bottom w:val="single" w:color="E2EFDA" w:sz="4" w:space="0"/>
              <w:right w:val="nil"/>
            </w:tcBorders>
            <w:shd w:val="clear" w:color="auto" w:fill="auto"/>
            <w:noWrap/>
            <w:vAlign w:val="bottom"/>
          </w:tcPr>
          <w:p w14:paraId="2885376C">
            <w:pPr>
              <w:rPr>
                <w:rFonts w:hint="default" w:ascii="Calibri" w:hAnsi="Calibri" w:cs="Calibri"/>
                <w:i w:val="0"/>
                <w:iCs w:val="0"/>
                <w:color w:val="000000"/>
                <w:sz w:val="24"/>
                <w:szCs w:val="24"/>
                <w:u w:val="none"/>
              </w:rPr>
            </w:pPr>
          </w:p>
        </w:tc>
        <w:tc>
          <w:tcPr>
            <w:tcW w:w="930" w:type="dxa"/>
            <w:tcBorders>
              <w:top w:val="single" w:color="E2EFDA" w:sz="4" w:space="0"/>
              <w:left w:val="nil"/>
              <w:bottom w:val="single" w:color="E2EFDA" w:sz="4" w:space="0"/>
              <w:right w:val="nil"/>
            </w:tcBorders>
            <w:shd w:val="clear" w:color="auto" w:fill="auto"/>
            <w:noWrap/>
            <w:vAlign w:val="bottom"/>
          </w:tcPr>
          <w:p w14:paraId="6715CAB4">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3</w:t>
            </w:r>
          </w:p>
        </w:tc>
        <w:tc>
          <w:tcPr>
            <w:tcW w:w="1231" w:type="dxa"/>
            <w:tcBorders>
              <w:top w:val="single" w:color="E2EFDA" w:sz="4" w:space="0"/>
              <w:left w:val="nil"/>
              <w:bottom w:val="single" w:color="E2EFDA" w:sz="4" w:space="0"/>
              <w:right w:val="nil"/>
            </w:tcBorders>
            <w:shd w:val="clear" w:color="auto" w:fill="auto"/>
            <w:noWrap/>
            <w:vAlign w:val="bottom"/>
          </w:tcPr>
          <w:p w14:paraId="5C2034C2">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1</w:t>
            </w:r>
          </w:p>
        </w:tc>
        <w:tc>
          <w:tcPr>
            <w:tcW w:w="1440" w:type="dxa"/>
            <w:tcBorders>
              <w:top w:val="single" w:color="E2EFDA" w:sz="4" w:space="0"/>
              <w:left w:val="nil"/>
              <w:bottom w:val="single" w:color="E2EFDA" w:sz="4" w:space="0"/>
              <w:right w:val="nil"/>
            </w:tcBorders>
            <w:shd w:val="clear" w:color="auto" w:fill="auto"/>
            <w:noWrap/>
            <w:vAlign w:val="bottom"/>
          </w:tcPr>
          <w:p w14:paraId="744B1CB4">
            <w:pPr>
              <w:jc w:val="right"/>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1</w:t>
            </w:r>
          </w:p>
        </w:tc>
        <w:tc>
          <w:tcPr>
            <w:tcW w:w="1076" w:type="dxa"/>
            <w:tcBorders>
              <w:top w:val="single" w:color="E2EFDA" w:sz="4" w:space="0"/>
              <w:left w:val="nil"/>
              <w:bottom w:val="single" w:color="E2EFDA" w:sz="4" w:space="0"/>
              <w:right w:val="nil"/>
            </w:tcBorders>
            <w:shd w:val="clear" w:color="auto" w:fill="auto"/>
            <w:noWrap/>
            <w:vAlign w:val="bottom"/>
          </w:tcPr>
          <w:p w14:paraId="79E21187">
            <w:pPr>
              <w:keepNext w:val="0"/>
              <w:keepLines w:val="0"/>
              <w:widowControl/>
              <w:suppressLineNumbers w:val="0"/>
              <w:jc w:val="right"/>
              <w:textAlignment w:val="bottom"/>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2</w:t>
            </w:r>
          </w:p>
        </w:tc>
        <w:tc>
          <w:tcPr>
            <w:tcW w:w="773" w:type="dxa"/>
            <w:tcBorders>
              <w:top w:val="single" w:color="E2EFDA" w:sz="4" w:space="0"/>
              <w:left w:val="nil"/>
              <w:bottom w:val="single" w:color="E2EFDA" w:sz="4" w:space="0"/>
              <w:right w:val="nil"/>
            </w:tcBorders>
            <w:shd w:val="clear" w:color="auto" w:fill="auto"/>
            <w:noWrap/>
            <w:vAlign w:val="bottom"/>
          </w:tcPr>
          <w:p w14:paraId="43CF208F">
            <w:pPr>
              <w:keepNext w:val="0"/>
              <w:keepLines w:val="0"/>
              <w:widowControl/>
              <w:suppressLineNumbers w:val="0"/>
              <w:jc w:val="right"/>
              <w:textAlignment w:val="bottom"/>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7</w:t>
            </w:r>
          </w:p>
        </w:tc>
        <w:tc>
          <w:tcPr>
            <w:tcW w:w="773" w:type="dxa"/>
            <w:tcBorders>
              <w:top w:val="single" w:color="E2EFDA" w:sz="4" w:space="0"/>
              <w:left w:val="nil"/>
              <w:bottom w:val="single" w:color="E2EFDA" w:sz="4" w:space="0"/>
              <w:right w:val="nil"/>
            </w:tcBorders>
            <w:shd w:val="clear" w:color="auto" w:fill="auto"/>
            <w:noWrap/>
            <w:vAlign w:val="bottom"/>
          </w:tcPr>
          <w:p w14:paraId="59F9A8CA">
            <w:pPr>
              <w:keepNext w:val="0"/>
              <w:keepLines w:val="0"/>
              <w:widowControl/>
              <w:suppressLineNumbers w:val="0"/>
              <w:jc w:val="right"/>
              <w:textAlignment w:val="bottom"/>
              <w:rPr>
                <w:rFonts w:hint="default" w:ascii="Calibri" w:hAnsi="Calibri" w:cs="Calibri"/>
                <w:i w:val="0"/>
                <w:iCs w:val="0"/>
                <w:color w:val="000000"/>
                <w:sz w:val="24"/>
                <w:szCs w:val="24"/>
                <w:u w:val="none"/>
                <w:lang w:val="en-US"/>
              </w:rPr>
            </w:pPr>
            <w:r>
              <w:rPr>
                <w:rFonts w:hint="default" w:ascii="Calibri" w:hAnsi="Calibri" w:cs="Calibri"/>
                <w:i w:val="0"/>
                <w:iCs w:val="0"/>
                <w:color w:val="000000"/>
                <w:sz w:val="24"/>
                <w:szCs w:val="24"/>
                <w:u w:val="none"/>
                <w:lang w:val="en-US"/>
              </w:rPr>
              <w:t>9.2</w:t>
            </w:r>
          </w:p>
        </w:tc>
      </w:tr>
      <w:tr w14:paraId="09CD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68" w:type="dxa"/>
            <w:tcBorders>
              <w:top w:val="double" w:color="548235" w:sz="4" w:space="0"/>
              <w:left w:val="nil"/>
              <w:bottom w:val="nil"/>
              <w:right w:val="nil"/>
            </w:tcBorders>
            <w:shd w:val="clear" w:color="auto" w:fill="auto"/>
            <w:noWrap/>
            <w:vAlign w:val="bottom"/>
          </w:tcPr>
          <w:p w14:paraId="36099DDB">
            <w:pPr>
              <w:keepNext w:val="0"/>
              <w:keepLines w:val="0"/>
              <w:widowControl/>
              <w:suppressLineNumbers w:val="0"/>
              <w:jc w:val="lef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Grand Total</w:t>
            </w:r>
          </w:p>
        </w:tc>
        <w:tc>
          <w:tcPr>
            <w:tcW w:w="1198" w:type="dxa"/>
            <w:tcBorders>
              <w:top w:val="double" w:color="548235" w:sz="4" w:space="0"/>
              <w:left w:val="nil"/>
              <w:bottom w:val="nil"/>
              <w:right w:val="nil"/>
            </w:tcBorders>
            <w:shd w:val="clear" w:color="auto" w:fill="auto"/>
            <w:noWrap/>
            <w:vAlign w:val="bottom"/>
          </w:tcPr>
          <w:p w14:paraId="51102607">
            <w:pPr>
              <w:keepNext w:val="0"/>
              <w:keepLines w:val="0"/>
              <w:widowControl/>
              <w:suppressLineNumbers w:val="0"/>
              <w:jc w:val="righ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37</w:t>
            </w:r>
          </w:p>
        </w:tc>
        <w:tc>
          <w:tcPr>
            <w:tcW w:w="930" w:type="dxa"/>
            <w:tcBorders>
              <w:top w:val="double" w:color="548235" w:sz="4" w:space="0"/>
              <w:left w:val="nil"/>
              <w:bottom w:val="nil"/>
              <w:right w:val="nil"/>
            </w:tcBorders>
            <w:shd w:val="clear" w:color="auto" w:fill="auto"/>
            <w:noWrap/>
            <w:vAlign w:val="bottom"/>
          </w:tcPr>
          <w:p w14:paraId="20C650A8">
            <w:pPr>
              <w:keepNext w:val="0"/>
              <w:keepLines w:val="0"/>
              <w:widowControl/>
              <w:suppressLineNumbers w:val="0"/>
              <w:jc w:val="righ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5</w:t>
            </w:r>
          </w:p>
        </w:tc>
        <w:tc>
          <w:tcPr>
            <w:tcW w:w="1231" w:type="dxa"/>
            <w:tcBorders>
              <w:top w:val="double" w:color="548235" w:sz="4" w:space="0"/>
              <w:left w:val="nil"/>
              <w:bottom w:val="nil"/>
              <w:right w:val="nil"/>
            </w:tcBorders>
            <w:shd w:val="clear" w:color="auto" w:fill="auto"/>
            <w:noWrap/>
            <w:vAlign w:val="bottom"/>
          </w:tcPr>
          <w:p w14:paraId="5422D058">
            <w:pPr>
              <w:keepNext w:val="0"/>
              <w:keepLines w:val="0"/>
              <w:widowControl/>
              <w:suppressLineNumbers w:val="0"/>
              <w:jc w:val="righ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19</w:t>
            </w:r>
          </w:p>
        </w:tc>
        <w:tc>
          <w:tcPr>
            <w:tcW w:w="1440" w:type="dxa"/>
            <w:tcBorders>
              <w:top w:val="double" w:color="548235" w:sz="4" w:space="0"/>
              <w:left w:val="nil"/>
              <w:bottom w:val="nil"/>
              <w:right w:val="nil"/>
            </w:tcBorders>
            <w:shd w:val="clear" w:color="auto" w:fill="auto"/>
            <w:noWrap/>
            <w:vAlign w:val="bottom"/>
          </w:tcPr>
          <w:p w14:paraId="25DFAA0C">
            <w:pPr>
              <w:keepNext w:val="0"/>
              <w:keepLines w:val="0"/>
              <w:widowControl/>
              <w:suppressLineNumbers w:val="0"/>
              <w:jc w:val="righ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12</w:t>
            </w:r>
          </w:p>
        </w:tc>
        <w:tc>
          <w:tcPr>
            <w:tcW w:w="1076" w:type="dxa"/>
            <w:tcBorders>
              <w:top w:val="double" w:color="548235" w:sz="4" w:space="0"/>
              <w:left w:val="nil"/>
              <w:bottom w:val="nil"/>
              <w:right w:val="nil"/>
            </w:tcBorders>
            <w:shd w:val="clear" w:color="auto" w:fill="auto"/>
            <w:noWrap/>
            <w:vAlign w:val="bottom"/>
          </w:tcPr>
          <w:p w14:paraId="5D4A76BC">
            <w:pPr>
              <w:keepNext w:val="0"/>
              <w:keepLines w:val="0"/>
              <w:widowControl/>
              <w:suppressLineNumbers w:val="0"/>
              <w:jc w:val="right"/>
              <w:textAlignment w:val="bottom"/>
              <w:rPr>
                <w:rFonts w:hint="default" w:ascii="Calibri" w:hAnsi="Calibri" w:cs="Calibri"/>
                <w:b/>
                <w:bCs/>
                <w:i w:val="0"/>
                <w:iCs w:val="0"/>
                <w:color w:val="000000"/>
                <w:sz w:val="24"/>
                <w:szCs w:val="24"/>
                <w:u w:val="none"/>
                <w:lang w:val="en-US"/>
              </w:rPr>
            </w:pPr>
            <w:r>
              <w:rPr>
                <w:rFonts w:hint="default" w:ascii="Calibri" w:hAnsi="Calibri" w:cs="Calibri"/>
                <w:b/>
                <w:bCs/>
                <w:i w:val="0"/>
                <w:iCs w:val="0"/>
                <w:color w:val="000000"/>
                <w:sz w:val="24"/>
                <w:szCs w:val="24"/>
                <w:u w:val="none"/>
                <w:lang w:val="en-US"/>
              </w:rPr>
              <w:t>3</w:t>
            </w:r>
          </w:p>
        </w:tc>
        <w:tc>
          <w:tcPr>
            <w:tcW w:w="773" w:type="dxa"/>
            <w:tcBorders>
              <w:top w:val="double" w:color="548235" w:sz="4" w:space="0"/>
              <w:left w:val="nil"/>
              <w:bottom w:val="nil"/>
              <w:right w:val="nil"/>
            </w:tcBorders>
            <w:shd w:val="clear" w:color="auto" w:fill="auto"/>
            <w:noWrap/>
            <w:vAlign w:val="bottom"/>
          </w:tcPr>
          <w:p w14:paraId="0CEE35A6">
            <w:pPr>
              <w:keepNext w:val="0"/>
              <w:keepLines w:val="0"/>
              <w:widowControl/>
              <w:suppressLineNumbers w:val="0"/>
              <w:jc w:val="right"/>
              <w:textAlignment w:val="bottom"/>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76</w:t>
            </w:r>
          </w:p>
        </w:tc>
        <w:tc>
          <w:tcPr>
            <w:tcW w:w="773" w:type="dxa"/>
            <w:tcBorders>
              <w:top w:val="double" w:color="548235" w:sz="4" w:space="0"/>
              <w:left w:val="nil"/>
              <w:bottom w:val="nil"/>
              <w:right w:val="nil"/>
            </w:tcBorders>
            <w:shd w:val="clear" w:color="auto" w:fill="auto"/>
            <w:noWrap/>
            <w:vAlign w:val="bottom"/>
          </w:tcPr>
          <w:p w14:paraId="3CA595D8">
            <w:pPr>
              <w:keepNext w:val="0"/>
              <w:keepLines w:val="0"/>
              <w:widowControl/>
              <w:suppressLineNumbers w:val="0"/>
              <w:jc w:val="right"/>
              <w:textAlignment w:val="bottom"/>
              <w:rPr>
                <w:rFonts w:hint="default" w:ascii="Calibri" w:hAnsi="Calibri" w:eastAsia="SimSun" w:cs="Calibri"/>
                <w:b/>
                <w:bCs/>
                <w:i w:val="0"/>
                <w:iCs w:val="0"/>
                <w:color w:val="000000"/>
                <w:kern w:val="0"/>
                <w:sz w:val="24"/>
                <w:szCs w:val="24"/>
                <w:u w:val="none"/>
                <w:lang w:val="en-US" w:eastAsia="zh-CN" w:bidi="ar"/>
              </w:rPr>
            </w:pPr>
            <w:r>
              <w:rPr>
                <w:rFonts w:hint="default" w:ascii="Calibri" w:hAnsi="Calibri" w:eastAsia="SimSun" w:cs="Calibri"/>
                <w:b/>
                <w:bCs/>
                <w:i w:val="0"/>
                <w:iCs w:val="0"/>
                <w:color w:val="000000"/>
                <w:kern w:val="0"/>
                <w:sz w:val="24"/>
                <w:szCs w:val="24"/>
                <w:u w:val="none"/>
                <w:lang w:val="en-US" w:eastAsia="zh-CN" w:bidi="ar"/>
              </w:rPr>
              <w:t>100</w:t>
            </w:r>
          </w:p>
        </w:tc>
      </w:tr>
    </w:tbl>
    <w:p w14:paraId="00F34AC0">
      <w:pPr>
        <w:jc w:val="both"/>
        <w:rPr>
          <w:rFonts w:hint="default" w:ascii="Times New Roman" w:hAnsi="Times New Roman" w:cs="Times New Roman"/>
          <w:sz w:val="24"/>
          <w:lang w:val="en-US"/>
        </w:rPr>
      </w:pPr>
      <w:r>
        <w:rPr>
          <w:rFonts w:hint="default" w:ascii="Times New Roman" w:hAnsi="Times New Roman" w:cs="Times New Roman"/>
          <w:sz w:val="24"/>
          <w:lang w:val="en-US"/>
        </w:rPr>
        <w:t>In 2012, we surveyed 222 farmers in this very district, and results indicated that approximately 29% of the respondents had between 1 -2 acres per household. This might be an indicator of land fragmentation.</w:t>
      </w:r>
    </w:p>
    <w:p w14:paraId="58B1A034">
      <w:pPr>
        <w:jc w:val="both"/>
        <w:rPr>
          <w:rFonts w:ascii="Times New Roman" w:hAnsi="Times New Roman" w:cs="Times New Roman"/>
          <w:b/>
          <w:bCs/>
          <w:sz w:val="24"/>
        </w:rPr>
      </w:pPr>
      <w:r>
        <w:rPr>
          <w:rFonts w:ascii="Times New Roman" w:hAnsi="Times New Roman" w:cs="Times New Roman"/>
          <w:b/>
          <w:bCs/>
          <w:sz w:val="24"/>
        </w:rPr>
        <w:t>Main occupation of the survey participants</w:t>
      </w:r>
    </w:p>
    <w:p w14:paraId="0EFAE89A">
      <w:pPr>
        <w:jc w:val="center"/>
      </w:pPr>
      <w:r>
        <w:drawing>
          <wp:inline distT="0" distB="0" distL="0" distR="0">
            <wp:extent cx="4774565" cy="3227705"/>
            <wp:effectExtent l="4445" t="4445" r="889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E0889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the interviews, the results (chart 3) showed that households have several occupations but  their main livelihood depends on farming which was the major occupation.  This means that other activities are part-time in nature. The results show that Mayuge district is primarily an agricultural based district with over 78% of the respondents directly deriving their livelihoods from farming. These results to some extent corroborates with the 2024 national population and housing census (UBOS, 2024) in which reveals that approximately 75% of Ugandans are involved in subsistence farming.</w:t>
      </w:r>
    </w:p>
    <w:p w14:paraId="1DDA32AF">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Main crops grown</w:t>
      </w:r>
    </w:p>
    <w:p w14:paraId="5AFE956D">
      <w:pPr>
        <w:jc w:val="both"/>
        <w:rPr>
          <w:rFonts w:hint="default" w:ascii="Times New Roman" w:hAnsi="Times New Roman" w:cs="Times New Roman"/>
          <w:sz w:val="24"/>
          <w:lang w:val="en-US"/>
        </w:rPr>
      </w:pPr>
      <w:r>
        <w:rPr>
          <w:rFonts w:hint="default" w:ascii="Times New Roman" w:hAnsi="Times New Roman" w:cs="Times New Roman"/>
          <w:sz w:val="24"/>
          <w:lang w:val="en-US"/>
        </w:rPr>
        <w:t>From the survey, the responses showed that the major annual crops grown over the season were maize, cassava, vegetables and beans as tabulated in table 3.</w:t>
      </w:r>
    </w:p>
    <w:p w14:paraId="4488DD7F">
      <w:pPr>
        <w:pStyle w:val="6"/>
        <w:jc w:val="center"/>
        <w:rPr>
          <w:rFonts w:hint="default"/>
          <w:lang w:val="en-US"/>
        </w:rPr>
      </w:pPr>
      <w:r>
        <w:t xml:space="preserve">Table </w:t>
      </w:r>
      <w:r>
        <w:fldChar w:fldCharType="begin"/>
      </w:r>
      <w:r>
        <w:instrText xml:space="preserve"> SEQ Table \* ARABIC </w:instrText>
      </w:r>
      <w:r>
        <w:fldChar w:fldCharType="separate"/>
      </w:r>
      <w:r>
        <w:t>3</w:t>
      </w:r>
      <w:r>
        <w:fldChar w:fldCharType="end"/>
      </w:r>
      <w:r>
        <w:rPr>
          <w:lang w:val="en-US"/>
        </w:rPr>
        <w:t>: Annual crops grown by Mayuge households during 1st season of 2025 agricultural season</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022"/>
        <w:gridCol w:w="1900"/>
      </w:tblGrid>
      <w:tr w14:paraId="78DD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080D94F0">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Rank</w:t>
            </w:r>
          </w:p>
        </w:tc>
        <w:tc>
          <w:tcPr>
            <w:tcW w:w="3022" w:type="dxa"/>
            <w:vAlign w:val="top"/>
          </w:tcPr>
          <w:p w14:paraId="7B544C10">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Crop type</w:t>
            </w:r>
          </w:p>
        </w:tc>
        <w:tc>
          <w:tcPr>
            <w:tcW w:w="1900" w:type="dxa"/>
            <w:vAlign w:val="top"/>
          </w:tcPr>
          <w:p w14:paraId="3547C597">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Incidence report</w:t>
            </w:r>
          </w:p>
        </w:tc>
      </w:tr>
      <w:tr w14:paraId="27A9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2D06D99A">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1</w:t>
            </w:r>
          </w:p>
        </w:tc>
        <w:tc>
          <w:tcPr>
            <w:tcW w:w="3022" w:type="dxa"/>
            <w:vAlign w:val="top"/>
          </w:tcPr>
          <w:p w14:paraId="16977261">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Maize</w:t>
            </w:r>
          </w:p>
        </w:tc>
        <w:tc>
          <w:tcPr>
            <w:tcW w:w="1900" w:type="dxa"/>
            <w:vAlign w:val="top"/>
          </w:tcPr>
          <w:p w14:paraId="00D812AB">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64</w:t>
            </w:r>
          </w:p>
        </w:tc>
      </w:tr>
      <w:tr w14:paraId="4B87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7384013E">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2</w:t>
            </w:r>
          </w:p>
        </w:tc>
        <w:tc>
          <w:tcPr>
            <w:tcW w:w="3022" w:type="dxa"/>
            <w:vAlign w:val="top"/>
          </w:tcPr>
          <w:p w14:paraId="786C576C">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Beans</w:t>
            </w:r>
          </w:p>
        </w:tc>
        <w:tc>
          <w:tcPr>
            <w:tcW w:w="1900" w:type="dxa"/>
            <w:vAlign w:val="top"/>
          </w:tcPr>
          <w:p w14:paraId="76189041">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32</w:t>
            </w:r>
          </w:p>
        </w:tc>
      </w:tr>
      <w:tr w14:paraId="27F6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28601962">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3</w:t>
            </w:r>
          </w:p>
        </w:tc>
        <w:tc>
          <w:tcPr>
            <w:tcW w:w="3022" w:type="dxa"/>
            <w:vAlign w:val="top"/>
          </w:tcPr>
          <w:p w14:paraId="13342F30">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Cassava</w:t>
            </w:r>
          </w:p>
        </w:tc>
        <w:tc>
          <w:tcPr>
            <w:tcW w:w="1900" w:type="dxa"/>
            <w:vAlign w:val="top"/>
          </w:tcPr>
          <w:p w14:paraId="51AA3056">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25</w:t>
            </w:r>
          </w:p>
        </w:tc>
      </w:tr>
      <w:tr w14:paraId="791A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628B602F">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4</w:t>
            </w:r>
          </w:p>
        </w:tc>
        <w:tc>
          <w:tcPr>
            <w:tcW w:w="3022" w:type="dxa"/>
            <w:vAlign w:val="top"/>
          </w:tcPr>
          <w:p w14:paraId="18095EF5">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Sweet potatoes</w:t>
            </w:r>
          </w:p>
        </w:tc>
        <w:tc>
          <w:tcPr>
            <w:tcW w:w="1900" w:type="dxa"/>
            <w:vAlign w:val="top"/>
          </w:tcPr>
          <w:p w14:paraId="1C9F1AB3">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17</w:t>
            </w:r>
          </w:p>
        </w:tc>
      </w:tr>
      <w:tr w14:paraId="5B5A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36C9C4D9">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5</w:t>
            </w:r>
          </w:p>
        </w:tc>
        <w:tc>
          <w:tcPr>
            <w:tcW w:w="3022" w:type="dxa"/>
            <w:vAlign w:val="top"/>
          </w:tcPr>
          <w:p w14:paraId="55910E2A">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Vegetables</w:t>
            </w:r>
          </w:p>
        </w:tc>
        <w:tc>
          <w:tcPr>
            <w:tcW w:w="1900" w:type="dxa"/>
            <w:vAlign w:val="top"/>
          </w:tcPr>
          <w:p w14:paraId="413B5EFB">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10</w:t>
            </w:r>
          </w:p>
        </w:tc>
      </w:tr>
      <w:tr w14:paraId="18BE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6EEF97BD">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6</w:t>
            </w:r>
          </w:p>
        </w:tc>
        <w:tc>
          <w:tcPr>
            <w:tcW w:w="3022" w:type="dxa"/>
            <w:vAlign w:val="top"/>
          </w:tcPr>
          <w:p w14:paraId="05792136">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Groundnuts</w:t>
            </w:r>
          </w:p>
        </w:tc>
        <w:tc>
          <w:tcPr>
            <w:tcW w:w="1900" w:type="dxa"/>
            <w:vAlign w:val="top"/>
          </w:tcPr>
          <w:p w14:paraId="4FB7900B">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8</w:t>
            </w:r>
          </w:p>
        </w:tc>
      </w:tr>
      <w:tr w14:paraId="7940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341074F1">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7</w:t>
            </w:r>
          </w:p>
        </w:tc>
        <w:tc>
          <w:tcPr>
            <w:tcW w:w="3022" w:type="dxa"/>
            <w:vAlign w:val="top"/>
          </w:tcPr>
          <w:p w14:paraId="52027DDD">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Soybeans</w:t>
            </w:r>
          </w:p>
        </w:tc>
        <w:tc>
          <w:tcPr>
            <w:tcW w:w="1900" w:type="dxa"/>
            <w:vAlign w:val="top"/>
          </w:tcPr>
          <w:p w14:paraId="2BDCE7DF">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6</w:t>
            </w:r>
          </w:p>
        </w:tc>
      </w:tr>
      <w:tr w14:paraId="1F9F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top"/>
          </w:tcPr>
          <w:p w14:paraId="36C87C27">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8</w:t>
            </w:r>
          </w:p>
        </w:tc>
        <w:tc>
          <w:tcPr>
            <w:tcW w:w="3022" w:type="dxa"/>
            <w:vAlign w:val="top"/>
          </w:tcPr>
          <w:p w14:paraId="6B2C43B3">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Others</w:t>
            </w:r>
          </w:p>
        </w:tc>
        <w:tc>
          <w:tcPr>
            <w:tcW w:w="1900" w:type="dxa"/>
            <w:vAlign w:val="top"/>
          </w:tcPr>
          <w:p w14:paraId="2B2832D7">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rPr>
              <w:t>3</w:t>
            </w:r>
          </w:p>
        </w:tc>
      </w:tr>
    </w:tbl>
    <w:p w14:paraId="62064D4E">
      <w:pPr>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These results are similar to results of the 2019 Annual Agricultural Survey (UBSO, 2022) which indicated that over 50% of the households surveyed grew mainly maize and beans. The ranking seems to indicate that farmers in Mayuge district are not significantly growing what are collectively protective foods, and this exposes them to a higher risk of contracting life-style diseases. Similar findings were obtained by </w:t>
      </w:r>
      <w:r>
        <w:rPr>
          <w:rFonts w:hint="default" w:ascii="Times New Roman" w:hAnsi="Times New Roman"/>
          <w:sz w:val="24"/>
          <w:lang w:val="en-US"/>
        </w:rPr>
        <w:t>Beliyou Haile et. al (2021) in a study about protective foods in East Africa.</w:t>
      </w:r>
    </w:p>
    <w:p w14:paraId="134E8CD8">
      <w:pPr>
        <w:jc w:val="both"/>
        <w:rPr>
          <w:rFonts w:ascii="Times New Roman" w:hAnsi="Times New Roman" w:cs="Times New Roman"/>
          <w:b/>
          <w:bCs/>
          <w:sz w:val="24"/>
        </w:rPr>
      </w:pPr>
      <w:r>
        <w:rPr>
          <w:rFonts w:ascii="Times New Roman" w:hAnsi="Times New Roman" w:cs="Times New Roman"/>
          <w:b/>
          <w:bCs/>
          <w:sz w:val="24"/>
        </w:rPr>
        <w:t>Farmer institution development status</w:t>
      </w:r>
    </w:p>
    <w:p w14:paraId="483DDF24">
      <w:pPr>
        <w:jc w:val="both"/>
        <w:rPr>
          <w:rFonts w:ascii="Times New Roman" w:hAnsi="Times New Roman" w:cs="Times New Roman"/>
          <w:sz w:val="24"/>
        </w:rPr>
      </w:pPr>
      <w:r>
        <w:rPr>
          <w:rFonts w:ascii="Times New Roman" w:hAnsi="Times New Roman" w:cs="Times New Roman"/>
          <w:sz w:val="24"/>
        </w:rPr>
        <w:t>From the survey, out of the 8</w:t>
      </w:r>
      <w:r>
        <w:rPr>
          <w:rFonts w:hint="default" w:ascii="Times New Roman" w:hAnsi="Times New Roman" w:cs="Times New Roman"/>
          <w:sz w:val="24"/>
          <w:lang w:val="en-US"/>
        </w:rPr>
        <w:t>3</w:t>
      </w:r>
      <w:r>
        <w:rPr>
          <w:rFonts w:ascii="Times New Roman" w:hAnsi="Times New Roman" w:cs="Times New Roman"/>
          <w:sz w:val="24"/>
        </w:rPr>
        <w:t xml:space="preserve"> respondents who were surveyed</w:t>
      </w:r>
      <w:r>
        <w:rPr>
          <w:rFonts w:hint="default" w:ascii="Times New Roman" w:hAnsi="Times New Roman" w:cs="Times New Roman"/>
          <w:sz w:val="24"/>
          <w:lang w:val="en-US"/>
        </w:rPr>
        <w:t xml:space="preserve"> and fully interviewed</w:t>
      </w:r>
      <w:r>
        <w:rPr>
          <w:rFonts w:ascii="Times New Roman" w:hAnsi="Times New Roman" w:cs="Times New Roman"/>
          <w:sz w:val="24"/>
        </w:rPr>
        <w:t>, only 13% of them reported not belong</w:t>
      </w:r>
      <w:r>
        <w:rPr>
          <w:rFonts w:hint="default" w:ascii="Times New Roman" w:hAnsi="Times New Roman" w:cs="Times New Roman"/>
          <w:sz w:val="24"/>
          <w:lang w:val="en-US"/>
        </w:rPr>
        <w:t>ing</w:t>
      </w:r>
      <w:r>
        <w:rPr>
          <w:rFonts w:ascii="Times New Roman" w:hAnsi="Times New Roman" w:cs="Times New Roman"/>
          <w:sz w:val="24"/>
        </w:rPr>
        <w:t xml:space="preserve"> to any farmer organization while the rest of the respondents belonged to some form of farmers’ organizations including farmers’ cooperatives, associations, farmer groups or VSLAs. This indicates that the farming community members increasingly realized the need for cooperation to solve most of the constraints to collective marketing. Some of the leading farmers’ organizations that were identified during the survey include those in table</w:t>
      </w:r>
      <w:r>
        <w:rPr>
          <w:rFonts w:hint="default" w:ascii="Times New Roman" w:hAnsi="Times New Roman" w:cs="Times New Roman"/>
          <w:sz w:val="24"/>
          <w:lang w:val="en-US"/>
        </w:rPr>
        <w:t xml:space="preserve"> 4.</w:t>
      </w:r>
      <w:r>
        <w:rPr>
          <w:rFonts w:ascii="Times New Roman" w:hAnsi="Times New Roman" w:cs="Times New Roman"/>
          <w:sz w:val="24"/>
        </w:rPr>
        <w:t xml:space="preserve"> </w:t>
      </w:r>
    </w:p>
    <w:p w14:paraId="3F19C775">
      <w:pPr>
        <w:pStyle w:val="6"/>
        <w:jc w:val="center"/>
        <w:rPr>
          <w:rFonts w:hint="default"/>
          <w:lang w:val="en-US"/>
        </w:rPr>
      </w:pPr>
      <w:r>
        <w:t xml:space="preserve">Table </w:t>
      </w:r>
      <w:r>
        <w:fldChar w:fldCharType="begin"/>
      </w:r>
      <w:r>
        <w:instrText xml:space="preserve"> SEQ Table \* ARABIC </w:instrText>
      </w:r>
      <w:r>
        <w:fldChar w:fldCharType="separate"/>
      </w:r>
      <w:r>
        <w:t>4</w:t>
      </w:r>
      <w:r>
        <w:fldChar w:fldCharType="end"/>
      </w:r>
      <w:r>
        <w:rPr>
          <w:lang w:val="en-US"/>
        </w:rPr>
        <w:t>: Some of the active farmers' organizations in Mayuge District by June 30, 2025</w:t>
      </w:r>
    </w:p>
    <w:tbl>
      <w:tblPr>
        <w:tblStyle w:val="15"/>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509"/>
        <w:gridCol w:w="1329"/>
        <w:gridCol w:w="1243"/>
        <w:gridCol w:w="1469"/>
        <w:gridCol w:w="1253"/>
        <w:gridCol w:w="1403"/>
        <w:gridCol w:w="1410"/>
      </w:tblGrid>
      <w:tr w14:paraId="0C5C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2D3A8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470" w:type="dxa"/>
          </w:tcPr>
          <w:p w14:paraId="38D7B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Farmer organization</w:t>
            </w:r>
          </w:p>
        </w:tc>
        <w:tc>
          <w:tcPr>
            <w:tcW w:w="1329" w:type="dxa"/>
          </w:tcPr>
          <w:p w14:paraId="5D0A8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w:t>
            </w:r>
          </w:p>
        </w:tc>
        <w:tc>
          <w:tcPr>
            <w:tcW w:w="1243" w:type="dxa"/>
          </w:tcPr>
          <w:p w14:paraId="3538B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 status</w:t>
            </w:r>
          </w:p>
        </w:tc>
        <w:tc>
          <w:tcPr>
            <w:tcW w:w="1469" w:type="dxa"/>
          </w:tcPr>
          <w:p w14:paraId="46D8C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 leader</w:t>
            </w:r>
          </w:p>
        </w:tc>
        <w:tc>
          <w:tcPr>
            <w:tcW w:w="936" w:type="dxa"/>
          </w:tcPr>
          <w:p w14:paraId="05EE4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contact</w:t>
            </w:r>
          </w:p>
        </w:tc>
        <w:tc>
          <w:tcPr>
            <w:tcW w:w="1403" w:type="dxa"/>
          </w:tcPr>
          <w:p w14:paraId="20AC48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membership</w:t>
            </w:r>
          </w:p>
        </w:tc>
        <w:tc>
          <w:tcPr>
            <w:tcW w:w="1296" w:type="dxa"/>
          </w:tcPr>
          <w:p w14:paraId="45893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 activities</w:t>
            </w:r>
          </w:p>
        </w:tc>
      </w:tr>
      <w:tr w14:paraId="0B9E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13CE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70" w:type="dxa"/>
          </w:tcPr>
          <w:p w14:paraId="27703B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Mayuge Integrated SACCO Ltd</w:t>
            </w:r>
          </w:p>
        </w:tc>
        <w:tc>
          <w:tcPr>
            <w:tcW w:w="1329" w:type="dxa"/>
          </w:tcPr>
          <w:p w14:paraId="436D4E8C">
            <w:pPr>
              <w:spacing w:after="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Kityerera</w:t>
            </w:r>
            <w:r>
              <w:rPr>
                <w:rFonts w:hint="default" w:ascii="Times New Roman" w:hAnsi="Times New Roman" w:cs="Times New Roman"/>
                <w:sz w:val="24"/>
                <w:szCs w:val="24"/>
                <w:lang w:val="en-US"/>
              </w:rPr>
              <w:t>, Bugadde T/C</w:t>
            </w:r>
          </w:p>
        </w:tc>
        <w:tc>
          <w:tcPr>
            <w:tcW w:w="1243" w:type="dxa"/>
          </w:tcPr>
          <w:p w14:paraId="668836D1">
            <w:pPr>
              <w:spacing w:after="0" w:line="240" w:lineRule="auto"/>
              <w:jc w:val="both"/>
              <w:rPr>
                <w:rFonts w:ascii="Times New Roman" w:hAnsi="Times New Roman" w:cs="Times New Roman"/>
                <w:sz w:val="24"/>
                <w:szCs w:val="24"/>
              </w:rPr>
            </w:pPr>
          </w:p>
        </w:tc>
        <w:tc>
          <w:tcPr>
            <w:tcW w:w="1469" w:type="dxa"/>
          </w:tcPr>
          <w:p w14:paraId="1796E1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Buyinza Alimansi</w:t>
            </w:r>
          </w:p>
        </w:tc>
        <w:tc>
          <w:tcPr>
            <w:tcW w:w="936" w:type="dxa"/>
          </w:tcPr>
          <w:p w14:paraId="1256D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0774 701679</w:t>
            </w:r>
          </w:p>
        </w:tc>
        <w:tc>
          <w:tcPr>
            <w:tcW w:w="1403" w:type="dxa"/>
          </w:tcPr>
          <w:p w14:paraId="2870D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1021</w:t>
            </w:r>
          </w:p>
        </w:tc>
        <w:tc>
          <w:tcPr>
            <w:tcW w:w="1296" w:type="dxa"/>
          </w:tcPr>
          <w:p w14:paraId="47C28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Rice &amp; sugar cane growing</w:t>
            </w:r>
          </w:p>
        </w:tc>
      </w:tr>
      <w:tr w14:paraId="73CD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7995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70" w:type="dxa"/>
          </w:tcPr>
          <w:p w14:paraId="7FDBB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Bunya west constituency Produce Dealers SACCO Ltd</w:t>
            </w:r>
          </w:p>
        </w:tc>
        <w:tc>
          <w:tcPr>
            <w:tcW w:w="1329" w:type="dxa"/>
          </w:tcPr>
          <w:p w14:paraId="52FB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Bugadde rd, Mayuge Town Council</w:t>
            </w:r>
          </w:p>
        </w:tc>
        <w:tc>
          <w:tcPr>
            <w:tcW w:w="1243" w:type="dxa"/>
          </w:tcPr>
          <w:p w14:paraId="67284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Registered </w:t>
            </w:r>
          </w:p>
        </w:tc>
        <w:tc>
          <w:tcPr>
            <w:tcW w:w="1469" w:type="dxa"/>
          </w:tcPr>
          <w:p w14:paraId="2C3E6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Miguwa Jafali</w:t>
            </w:r>
          </w:p>
        </w:tc>
        <w:tc>
          <w:tcPr>
            <w:tcW w:w="936" w:type="dxa"/>
          </w:tcPr>
          <w:p w14:paraId="7245B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0752 869606</w:t>
            </w:r>
          </w:p>
        </w:tc>
        <w:tc>
          <w:tcPr>
            <w:tcW w:w="1403" w:type="dxa"/>
          </w:tcPr>
          <w:p w14:paraId="76A00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associations (20,310 members)</w:t>
            </w:r>
          </w:p>
        </w:tc>
        <w:tc>
          <w:tcPr>
            <w:tcW w:w="1296" w:type="dxa"/>
          </w:tcPr>
          <w:p w14:paraId="4B918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SACCA, </w:t>
            </w:r>
          </w:p>
          <w:p w14:paraId="075DF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Maize milling,</w:t>
            </w:r>
          </w:p>
          <w:p w14:paraId="0FCA80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Rice, farmer trainings.</w:t>
            </w:r>
          </w:p>
        </w:tc>
      </w:tr>
      <w:tr w14:paraId="20ED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E984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70" w:type="dxa"/>
          </w:tcPr>
          <w:p w14:paraId="52A828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Bukatabira Farmers Devt Irrigation Scheme Association</w:t>
            </w:r>
          </w:p>
        </w:tc>
        <w:tc>
          <w:tcPr>
            <w:tcW w:w="1329" w:type="dxa"/>
          </w:tcPr>
          <w:p w14:paraId="2E484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Bukatabira, Malongo</w:t>
            </w:r>
          </w:p>
        </w:tc>
        <w:tc>
          <w:tcPr>
            <w:tcW w:w="1243" w:type="dxa"/>
          </w:tcPr>
          <w:p w14:paraId="3345F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Registered </w:t>
            </w:r>
          </w:p>
        </w:tc>
        <w:tc>
          <w:tcPr>
            <w:tcW w:w="1469" w:type="dxa"/>
          </w:tcPr>
          <w:p w14:paraId="182BE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Waiswa Hussein K</w:t>
            </w:r>
          </w:p>
        </w:tc>
        <w:tc>
          <w:tcPr>
            <w:tcW w:w="936" w:type="dxa"/>
          </w:tcPr>
          <w:p w14:paraId="67DD8D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0753 641418</w:t>
            </w:r>
          </w:p>
        </w:tc>
        <w:tc>
          <w:tcPr>
            <w:tcW w:w="1403" w:type="dxa"/>
          </w:tcPr>
          <w:p w14:paraId="3994E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members</w:t>
            </w:r>
          </w:p>
        </w:tc>
        <w:tc>
          <w:tcPr>
            <w:tcW w:w="1296" w:type="dxa"/>
          </w:tcPr>
          <w:p w14:paraId="5D713D5C">
            <w:pPr>
              <w:spacing w:after="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Soybeans &amp; groundnuts V</w:t>
            </w:r>
            <w:r>
              <w:rPr>
                <w:rFonts w:hint="default" w:ascii="Times New Roman" w:hAnsi="Times New Roman" w:cs="Times New Roman"/>
                <w:sz w:val="24"/>
                <w:szCs w:val="24"/>
                <w:lang w:val="en-US"/>
              </w:rPr>
              <w:t xml:space="preserve">alue </w:t>
            </w:r>
            <w:r>
              <w:rPr>
                <w:rFonts w:ascii="Times New Roman" w:hAnsi="Times New Roman" w:cs="Times New Roman"/>
                <w:sz w:val="24"/>
                <w:szCs w:val="24"/>
              </w:rPr>
              <w:t>C</w:t>
            </w:r>
            <w:r>
              <w:rPr>
                <w:rFonts w:hint="default" w:ascii="Times New Roman" w:hAnsi="Times New Roman" w:cs="Times New Roman"/>
                <w:sz w:val="24"/>
                <w:szCs w:val="24"/>
                <w:lang w:val="en-US"/>
              </w:rPr>
              <w:t>hain</w:t>
            </w:r>
          </w:p>
        </w:tc>
      </w:tr>
      <w:tr w14:paraId="4416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03F1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70" w:type="dxa"/>
          </w:tcPr>
          <w:p w14:paraId="1FAFE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Busimo Twegaite Farmer organization</w:t>
            </w:r>
          </w:p>
        </w:tc>
        <w:tc>
          <w:tcPr>
            <w:tcW w:w="1329" w:type="dxa"/>
          </w:tcPr>
          <w:p w14:paraId="1EB69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Busimo</w:t>
            </w:r>
          </w:p>
        </w:tc>
        <w:tc>
          <w:tcPr>
            <w:tcW w:w="1243" w:type="dxa"/>
          </w:tcPr>
          <w:p w14:paraId="2B34FA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registered</w:t>
            </w:r>
          </w:p>
        </w:tc>
        <w:tc>
          <w:tcPr>
            <w:tcW w:w="1469" w:type="dxa"/>
          </w:tcPr>
          <w:p w14:paraId="39AE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Kigenyi David</w:t>
            </w:r>
          </w:p>
        </w:tc>
        <w:tc>
          <w:tcPr>
            <w:tcW w:w="936" w:type="dxa"/>
          </w:tcPr>
          <w:p w14:paraId="67251606">
            <w:pPr>
              <w:spacing w:after="0" w:line="240" w:lineRule="auto"/>
              <w:jc w:val="both"/>
              <w:rPr>
                <w:rFonts w:ascii="Times New Roman" w:hAnsi="Times New Roman" w:cs="Times New Roman"/>
                <w:sz w:val="24"/>
                <w:szCs w:val="24"/>
              </w:rPr>
            </w:pPr>
          </w:p>
        </w:tc>
        <w:tc>
          <w:tcPr>
            <w:tcW w:w="1403" w:type="dxa"/>
          </w:tcPr>
          <w:p w14:paraId="14CAD3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members</w:t>
            </w:r>
          </w:p>
        </w:tc>
        <w:tc>
          <w:tcPr>
            <w:tcW w:w="1296" w:type="dxa"/>
          </w:tcPr>
          <w:p w14:paraId="64F6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Burial and SACCA</w:t>
            </w:r>
          </w:p>
        </w:tc>
      </w:tr>
      <w:tr w14:paraId="690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DDF7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70" w:type="dxa"/>
          </w:tcPr>
          <w:p w14:paraId="22128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Haruna Agribusiness Centre Ltd</w:t>
            </w:r>
          </w:p>
        </w:tc>
        <w:tc>
          <w:tcPr>
            <w:tcW w:w="1329" w:type="dxa"/>
          </w:tcPr>
          <w:p w14:paraId="2D77E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Buyemba</w:t>
            </w:r>
          </w:p>
        </w:tc>
        <w:tc>
          <w:tcPr>
            <w:tcW w:w="1243" w:type="dxa"/>
          </w:tcPr>
          <w:p w14:paraId="19BED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Registered</w:t>
            </w:r>
          </w:p>
        </w:tc>
        <w:tc>
          <w:tcPr>
            <w:tcW w:w="1469" w:type="dxa"/>
          </w:tcPr>
          <w:p w14:paraId="3B3B89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Haruna Mukooba</w:t>
            </w:r>
          </w:p>
        </w:tc>
        <w:tc>
          <w:tcPr>
            <w:tcW w:w="936" w:type="dxa"/>
          </w:tcPr>
          <w:p w14:paraId="760B8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0750 754925</w:t>
            </w:r>
          </w:p>
        </w:tc>
        <w:tc>
          <w:tcPr>
            <w:tcW w:w="1403" w:type="dxa"/>
          </w:tcPr>
          <w:p w14:paraId="328D1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members</w:t>
            </w:r>
          </w:p>
        </w:tc>
        <w:tc>
          <w:tcPr>
            <w:tcW w:w="1296" w:type="dxa"/>
          </w:tcPr>
          <w:p w14:paraId="3602E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Cocoa value chain</w:t>
            </w:r>
          </w:p>
        </w:tc>
      </w:tr>
      <w:tr w14:paraId="39BD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2B4F8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70" w:type="dxa"/>
          </w:tcPr>
          <w:p w14:paraId="24E21F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Bifansumira FDA</w:t>
            </w:r>
          </w:p>
        </w:tc>
        <w:tc>
          <w:tcPr>
            <w:tcW w:w="1329" w:type="dxa"/>
          </w:tcPr>
          <w:p w14:paraId="7CCFA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Bugadde TC</w:t>
            </w:r>
          </w:p>
        </w:tc>
        <w:tc>
          <w:tcPr>
            <w:tcW w:w="1243" w:type="dxa"/>
          </w:tcPr>
          <w:p w14:paraId="36FD0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Registered </w:t>
            </w:r>
          </w:p>
        </w:tc>
        <w:tc>
          <w:tcPr>
            <w:tcW w:w="1469" w:type="dxa"/>
          </w:tcPr>
          <w:p w14:paraId="11E55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Ngolobe Charles</w:t>
            </w:r>
          </w:p>
        </w:tc>
        <w:tc>
          <w:tcPr>
            <w:tcW w:w="936" w:type="dxa"/>
          </w:tcPr>
          <w:p w14:paraId="276BF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0782 930344</w:t>
            </w:r>
          </w:p>
        </w:tc>
        <w:tc>
          <w:tcPr>
            <w:tcW w:w="1403" w:type="dxa"/>
          </w:tcPr>
          <w:p w14:paraId="74F6C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356 members</w:t>
            </w:r>
          </w:p>
        </w:tc>
        <w:tc>
          <w:tcPr>
            <w:tcW w:w="1296" w:type="dxa"/>
          </w:tcPr>
          <w:p w14:paraId="132D1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Maize value chain</w:t>
            </w:r>
          </w:p>
        </w:tc>
      </w:tr>
      <w:tr w14:paraId="4D4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3CA76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70" w:type="dxa"/>
          </w:tcPr>
          <w:p w14:paraId="7C1C6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Mayuge Katwe Farmers’ Cooperative Society Ltd</w:t>
            </w:r>
          </w:p>
        </w:tc>
        <w:tc>
          <w:tcPr>
            <w:tcW w:w="1329" w:type="dxa"/>
          </w:tcPr>
          <w:p w14:paraId="020BDA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Mayuge TC</w:t>
            </w:r>
          </w:p>
        </w:tc>
        <w:tc>
          <w:tcPr>
            <w:tcW w:w="1243" w:type="dxa"/>
          </w:tcPr>
          <w:p w14:paraId="4107E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Registered</w:t>
            </w:r>
          </w:p>
        </w:tc>
        <w:tc>
          <w:tcPr>
            <w:tcW w:w="1469" w:type="dxa"/>
          </w:tcPr>
          <w:p w14:paraId="67D1C3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Ngobi Charles</w:t>
            </w:r>
          </w:p>
        </w:tc>
        <w:tc>
          <w:tcPr>
            <w:tcW w:w="936" w:type="dxa"/>
          </w:tcPr>
          <w:p w14:paraId="754D7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0701 006788</w:t>
            </w:r>
          </w:p>
        </w:tc>
        <w:tc>
          <w:tcPr>
            <w:tcW w:w="1403" w:type="dxa"/>
          </w:tcPr>
          <w:p w14:paraId="3841B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 members</w:t>
            </w:r>
          </w:p>
        </w:tc>
        <w:tc>
          <w:tcPr>
            <w:tcW w:w="1296" w:type="dxa"/>
          </w:tcPr>
          <w:p w14:paraId="54E53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Various value chains</w:t>
            </w:r>
          </w:p>
        </w:tc>
      </w:tr>
      <w:tr w14:paraId="4FD9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C219F7E">
            <w:pPr>
              <w:numPr>
                <w:ilvl w:val="0"/>
                <w:numId w:val="2"/>
              </w:numPr>
              <w:spacing w:after="0" w:line="240" w:lineRule="auto"/>
              <w:jc w:val="both"/>
              <w:rPr>
                <w:rFonts w:hint="default" w:ascii="Times New Roman" w:hAnsi="Times New Roman" w:cs="Times New Roman"/>
                <w:sz w:val="24"/>
                <w:szCs w:val="24"/>
                <w:lang w:val="en-US"/>
              </w:rPr>
            </w:pPr>
          </w:p>
        </w:tc>
        <w:tc>
          <w:tcPr>
            <w:tcW w:w="1470" w:type="dxa"/>
          </w:tcPr>
          <w:p w14:paraId="574006DC">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Bidhampola Community Development Association</w:t>
            </w:r>
          </w:p>
        </w:tc>
        <w:tc>
          <w:tcPr>
            <w:tcW w:w="1329" w:type="dxa"/>
          </w:tcPr>
          <w:p w14:paraId="43D7CC9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Buwaaya Trading Centre</w:t>
            </w:r>
          </w:p>
        </w:tc>
        <w:tc>
          <w:tcPr>
            <w:tcW w:w="1243" w:type="dxa"/>
          </w:tcPr>
          <w:p w14:paraId="4DD69DD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Registered</w:t>
            </w:r>
          </w:p>
        </w:tc>
        <w:tc>
          <w:tcPr>
            <w:tcW w:w="1469" w:type="dxa"/>
          </w:tcPr>
          <w:p w14:paraId="77C777CD">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Baligeya Patrick</w:t>
            </w:r>
          </w:p>
        </w:tc>
        <w:tc>
          <w:tcPr>
            <w:tcW w:w="936" w:type="dxa"/>
          </w:tcPr>
          <w:p w14:paraId="56EB834A">
            <w:pPr>
              <w:spacing w:after="0" w:line="240" w:lineRule="auto"/>
              <w:jc w:val="both"/>
              <w:rPr>
                <w:rFonts w:ascii="Bookman Old Style" w:hAnsi="Bookman Old Style"/>
                <w:bCs/>
                <w:sz w:val="24"/>
                <w:szCs w:val="24"/>
                <w:lang w:val="en-US"/>
              </w:rPr>
            </w:pPr>
            <w:r>
              <w:rPr>
                <w:rFonts w:ascii="Bookman Old Style" w:hAnsi="Bookman Old Style"/>
                <w:bCs/>
                <w:sz w:val="24"/>
                <w:szCs w:val="24"/>
                <w:lang w:val="en-US"/>
              </w:rPr>
              <w:t>0782</w:t>
            </w:r>
          </w:p>
          <w:p w14:paraId="59E73F04">
            <w:pPr>
              <w:spacing w:after="0" w:line="240" w:lineRule="auto"/>
              <w:jc w:val="both"/>
              <w:rPr>
                <w:rFonts w:ascii="Times New Roman" w:hAnsi="Times New Roman" w:cs="Times New Roman"/>
                <w:sz w:val="24"/>
                <w:szCs w:val="24"/>
              </w:rPr>
            </w:pPr>
            <w:r>
              <w:rPr>
                <w:rFonts w:ascii="Bookman Old Style" w:hAnsi="Bookman Old Style"/>
                <w:bCs/>
                <w:sz w:val="24"/>
                <w:szCs w:val="24"/>
                <w:lang w:val="en-US"/>
              </w:rPr>
              <w:t>119196</w:t>
            </w:r>
          </w:p>
        </w:tc>
        <w:tc>
          <w:tcPr>
            <w:tcW w:w="1403" w:type="dxa"/>
          </w:tcPr>
          <w:p w14:paraId="3EBE54F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210 members</w:t>
            </w:r>
          </w:p>
        </w:tc>
        <w:tc>
          <w:tcPr>
            <w:tcW w:w="1296" w:type="dxa"/>
          </w:tcPr>
          <w:p w14:paraId="118CE78F">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Maize, soybeans</w:t>
            </w:r>
          </w:p>
        </w:tc>
      </w:tr>
      <w:tr w14:paraId="223E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5CD6620">
            <w:pPr>
              <w:numPr>
                <w:ilvl w:val="0"/>
                <w:numId w:val="2"/>
              </w:numPr>
              <w:spacing w:after="0" w:line="240" w:lineRule="auto"/>
              <w:jc w:val="both"/>
              <w:rPr>
                <w:rFonts w:hint="default" w:ascii="Times New Roman" w:hAnsi="Times New Roman" w:cs="Times New Roman"/>
                <w:sz w:val="24"/>
                <w:szCs w:val="24"/>
                <w:lang w:val="en-US"/>
              </w:rPr>
            </w:pPr>
          </w:p>
        </w:tc>
        <w:tc>
          <w:tcPr>
            <w:tcW w:w="1470" w:type="dxa"/>
          </w:tcPr>
          <w:p w14:paraId="3EE8308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Ituba Rural Development Agency</w:t>
            </w:r>
          </w:p>
        </w:tc>
        <w:tc>
          <w:tcPr>
            <w:tcW w:w="1329" w:type="dxa"/>
          </w:tcPr>
          <w:p w14:paraId="4CB6245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Bugadde Town Council</w:t>
            </w:r>
          </w:p>
        </w:tc>
        <w:tc>
          <w:tcPr>
            <w:tcW w:w="1243" w:type="dxa"/>
          </w:tcPr>
          <w:p w14:paraId="73686EE7">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Registered</w:t>
            </w:r>
          </w:p>
        </w:tc>
        <w:tc>
          <w:tcPr>
            <w:tcW w:w="1469" w:type="dxa"/>
          </w:tcPr>
          <w:p w14:paraId="6E42247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Nangobi Janet</w:t>
            </w:r>
          </w:p>
        </w:tc>
        <w:tc>
          <w:tcPr>
            <w:tcW w:w="936" w:type="dxa"/>
          </w:tcPr>
          <w:p w14:paraId="271B3B50">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0754</w:t>
            </w:r>
          </w:p>
          <w:p w14:paraId="51F6CE25">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742330</w:t>
            </w:r>
          </w:p>
        </w:tc>
        <w:tc>
          <w:tcPr>
            <w:tcW w:w="1403" w:type="dxa"/>
          </w:tcPr>
          <w:p w14:paraId="0AE95DDC">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members</w:t>
            </w:r>
          </w:p>
        </w:tc>
        <w:tc>
          <w:tcPr>
            <w:tcW w:w="1296" w:type="dxa"/>
          </w:tcPr>
          <w:p w14:paraId="5B8824C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Cocoa value chain</w:t>
            </w:r>
          </w:p>
        </w:tc>
      </w:tr>
      <w:tr w14:paraId="323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4F1EE3E">
            <w:pPr>
              <w:numPr>
                <w:ilvl w:val="0"/>
                <w:numId w:val="2"/>
              </w:numPr>
              <w:spacing w:after="0" w:line="240" w:lineRule="auto"/>
              <w:jc w:val="both"/>
              <w:rPr>
                <w:rFonts w:hint="default" w:ascii="Times New Roman" w:hAnsi="Times New Roman" w:cs="Times New Roman"/>
                <w:sz w:val="24"/>
                <w:szCs w:val="24"/>
                <w:lang w:val="en-US"/>
              </w:rPr>
            </w:pPr>
          </w:p>
        </w:tc>
        <w:tc>
          <w:tcPr>
            <w:tcW w:w="1470" w:type="dxa"/>
          </w:tcPr>
          <w:p w14:paraId="523F6FBB">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Yujie Green Nature Associates</w:t>
            </w:r>
          </w:p>
        </w:tc>
        <w:tc>
          <w:tcPr>
            <w:tcW w:w="1329" w:type="dxa"/>
          </w:tcPr>
          <w:p w14:paraId="698AB6B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Mayuge Town Council</w:t>
            </w:r>
          </w:p>
        </w:tc>
        <w:tc>
          <w:tcPr>
            <w:tcW w:w="1243" w:type="dxa"/>
          </w:tcPr>
          <w:p w14:paraId="20366A33">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Registered</w:t>
            </w:r>
          </w:p>
        </w:tc>
        <w:tc>
          <w:tcPr>
            <w:tcW w:w="1469" w:type="dxa"/>
          </w:tcPr>
          <w:p w14:paraId="6FC23AAD">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Ngobi Godfrey</w:t>
            </w:r>
          </w:p>
        </w:tc>
        <w:tc>
          <w:tcPr>
            <w:tcW w:w="936" w:type="dxa"/>
          </w:tcPr>
          <w:p w14:paraId="65EE4835">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0701 006788/</w:t>
            </w:r>
          </w:p>
          <w:p w14:paraId="2A34EAE2">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0700 608082</w:t>
            </w:r>
          </w:p>
        </w:tc>
        <w:tc>
          <w:tcPr>
            <w:tcW w:w="1403" w:type="dxa"/>
          </w:tcPr>
          <w:p w14:paraId="78014A1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56 members</w:t>
            </w:r>
          </w:p>
        </w:tc>
        <w:tc>
          <w:tcPr>
            <w:tcW w:w="1296" w:type="dxa"/>
          </w:tcPr>
          <w:p w14:paraId="34CB9EE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Farm inputs dealers’ regulation</w:t>
            </w:r>
          </w:p>
        </w:tc>
      </w:tr>
      <w:tr w14:paraId="28B2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9D5EA42">
            <w:pPr>
              <w:numPr>
                <w:ilvl w:val="0"/>
                <w:numId w:val="2"/>
              </w:numPr>
              <w:spacing w:after="0" w:line="240" w:lineRule="auto"/>
              <w:jc w:val="both"/>
              <w:rPr>
                <w:rFonts w:hint="default" w:ascii="Times New Roman" w:hAnsi="Times New Roman" w:cs="Times New Roman"/>
                <w:sz w:val="24"/>
                <w:szCs w:val="24"/>
                <w:lang w:val="en-US"/>
              </w:rPr>
            </w:pPr>
          </w:p>
        </w:tc>
        <w:tc>
          <w:tcPr>
            <w:tcW w:w="1470" w:type="dxa"/>
          </w:tcPr>
          <w:p w14:paraId="60C26BCD">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Promised Land Uganda</w:t>
            </w:r>
          </w:p>
        </w:tc>
        <w:tc>
          <w:tcPr>
            <w:tcW w:w="1329" w:type="dxa"/>
          </w:tcPr>
          <w:p w14:paraId="31EC1B84">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Mayuge Town Council</w:t>
            </w:r>
          </w:p>
        </w:tc>
        <w:tc>
          <w:tcPr>
            <w:tcW w:w="1243" w:type="dxa"/>
          </w:tcPr>
          <w:p w14:paraId="2B68980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Registered</w:t>
            </w:r>
          </w:p>
        </w:tc>
        <w:tc>
          <w:tcPr>
            <w:tcW w:w="1469" w:type="dxa"/>
          </w:tcPr>
          <w:p w14:paraId="4A78732D">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Ngobi Humphrey</w:t>
            </w:r>
          </w:p>
        </w:tc>
        <w:tc>
          <w:tcPr>
            <w:tcW w:w="936" w:type="dxa"/>
          </w:tcPr>
          <w:p w14:paraId="0D51812A">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0704 436421</w:t>
            </w:r>
          </w:p>
        </w:tc>
        <w:tc>
          <w:tcPr>
            <w:tcW w:w="1403" w:type="dxa"/>
          </w:tcPr>
          <w:p w14:paraId="49B21244">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 members</w:t>
            </w:r>
          </w:p>
        </w:tc>
        <w:tc>
          <w:tcPr>
            <w:tcW w:w="1296" w:type="dxa"/>
          </w:tcPr>
          <w:p w14:paraId="2E8B9B0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Cocoa value chain</w:t>
            </w:r>
          </w:p>
        </w:tc>
      </w:tr>
      <w:tr w14:paraId="3F2F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4977FA6E">
            <w:pPr>
              <w:numPr>
                <w:ilvl w:val="0"/>
                <w:numId w:val="2"/>
              </w:numPr>
              <w:spacing w:after="0" w:line="240" w:lineRule="auto"/>
              <w:jc w:val="both"/>
              <w:rPr>
                <w:rFonts w:hint="default" w:ascii="Times New Roman" w:hAnsi="Times New Roman" w:cs="Times New Roman"/>
                <w:sz w:val="24"/>
                <w:szCs w:val="24"/>
                <w:lang w:val="en-US"/>
              </w:rPr>
            </w:pPr>
          </w:p>
        </w:tc>
        <w:tc>
          <w:tcPr>
            <w:tcW w:w="1470" w:type="dxa"/>
          </w:tcPr>
          <w:p w14:paraId="404E445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Matovu Farmers’ Association</w:t>
            </w:r>
          </w:p>
        </w:tc>
        <w:tc>
          <w:tcPr>
            <w:tcW w:w="1329" w:type="dxa"/>
          </w:tcPr>
          <w:p w14:paraId="37BDF61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Bukabooli s/c</w:t>
            </w:r>
          </w:p>
        </w:tc>
        <w:tc>
          <w:tcPr>
            <w:tcW w:w="1243" w:type="dxa"/>
          </w:tcPr>
          <w:p w14:paraId="08CCCE0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Registered</w:t>
            </w:r>
          </w:p>
        </w:tc>
        <w:tc>
          <w:tcPr>
            <w:tcW w:w="1469" w:type="dxa"/>
          </w:tcPr>
          <w:p w14:paraId="3096F56B">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Mpiiga Stephen</w:t>
            </w:r>
          </w:p>
        </w:tc>
        <w:tc>
          <w:tcPr>
            <w:tcW w:w="936" w:type="dxa"/>
          </w:tcPr>
          <w:p w14:paraId="5C9C0E23">
            <w:pPr>
              <w:spacing w:after="0" w:line="240" w:lineRule="auto"/>
              <w:jc w:val="both"/>
              <w:rPr>
                <w:rFonts w:hint="default" w:ascii="Bookman Old Style" w:hAnsi="Bookman Old Style"/>
                <w:bCs/>
                <w:sz w:val="24"/>
                <w:szCs w:val="24"/>
                <w:lang w:val="en-US"/>
              </w:rPr>
            </w:pPr>
            <w:r>
              <w:rPr>
                <w:rFonts w:hint="default" w:ascii="Bookman Old Style" w:hAnsi="Bookman Old Style"/>
                <w:bCs/>
                <w:sz w:val="24"/>
                <w:szCs w:val="24"/>
                <w:lang w:val="en-US"/>
              </w:rPr>
              <w:t>0774 907595</w:t>
            </w:r>
          </w:p>
        </w:tc>
        <w:tc>
          <w:tcPr>
            <w:tcW w:w="1403" w:type="dxa"/>
          </w:tcPr>
          <w:p w14:paraId="784939A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members</w:t>
            </w:r>
          </w:p>
        </w:tc>
        <w:tc>
          <w:tcPr>
            <w:tcW w:w="1296" w:type="dxa"/>
          </w:tcPr>
          <w:p w14:paraId="071C1324">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Groundnuts, soybeans &amp; maize </w:t>
            </w:r>
          </w:p>
        </w:tc>
      </w:tr>
    </w:tbl>
    <w:p w14:paraId="1FACE5BA">
      <w:pPr>
        <w:jc w:val="both"/>
        <w:rPr>
          <w:rFonts w:ascii="Times New Roman" w:hAnsi="Times New Roman" w:cs="Times New Roman"/>
          <w:sz w:val="24"/>
        </w:rPr>
      </w:pPr>
    </w:p>
    <w:p w14:paraId="00810AD0">
      <w:pPr>
        <w:jc w:val="both"/>
        <w:rPr>
          <w:rFonts w:ascii="Times New Roman" w:hAnsi="Times New Roman" w:cs="Times New Roman"/>
          <w:sz w:val="24"/>
        </w:rPr>
      </w:pPr>
    </w:p>
    <w:p w14:paraId="434444CC">
      <w:pPr>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Despite their active growing of the above crops, most of the household remained food insecure (table 5). This insecurity is perhaps caused by several factors which include large family sizes and limited production of protective food crops. </w:t>
      </w:r>
      <w:r>
        <w:rPr>
          <w:rFonts w:ascii="Times New Roman" w:hAnsi="Times New Roman" w:cs="Times New Roman"/>
          <w:sz w:val="24"/>
        </w:rPr>
        <w:t xml:space="preserve">The average household size of Mayuge farming households by end of </w:t>
      </w:r>
      <w:r>
        <w:rPr>
          <w:rFonts w:hint="default" w:ascii="Times New Roman" w:hAnsi="Times New Roman" w:cs="Times New Roman"/>
          <w:sz w:val="24"/>
          <w:lang w:val="en-US"/>
        </w:rPr>
        <w:t xml:space="preserve">June </w:t>
      </w:r>
      <w:r>
        <w:rPr>
          <w:rFonts w:ascii="Times New Roman" w:hAnsi="Times New Roman" w:cs="Times New Roman"/>
          <w:sz w:val="24"/>
        </w:rPr>
        <w:t>202</w:t>
      </w:r>
      <w:r>
        <w:rPr>
          <w:rFonts w:hint="default" w:ascii="Times New Roman" w:hAnsi="Times New Roman" w:cs="Times New Roman"/>
          <w:sz w:val="24"/>
          <w:lang w:val="en-US"/>
        </w:rPr>
        <w:t>5</w:t>
      </w:r>
      <w:r>
        <w:rPr>
          <w:rFonts w:ascii="Times New Roman" w:hAnsi="Times New Roman" w:cs="Times New Roman"/>
          <w:sz w:val="24"/>
        </w:rPr>
        <w:t xml:space="preserve"> was 8 persons per household.</w:t>
      </w:r>
      <w:r>
        <w:rPr>
          <w:rFonts w:hint="default" w:ascii="Times New Roman" w:hAnsi="Times New Roman" w:cs="Times New Roman"/>
          <w:sz w:val="24"/>
          <w:lang w:val="en-US"/>
        </w:rPr>
        <w:t xml:space="preserve"> This family size is by far higher than the national average which stands at 4.4 (UBOS, 2024).  </w:t>
      </w:r>
    </w:p>
    <w:p w14:paraId="428002D1">
      <w:pPr>
        <w:pStyle w:val="6"/>
        <w:jc w:val="center"/>
        <w:rPr>
          <w:rFonts w:hint="default"/>
          <w:lang w:val="en-US"/>
        </w:rPr>
      </w:pPr>
      <w:r>
        <w:t xml:space="preserve">Table </w:t>
      </w:r>
      <w:r>
        <w:fldChar w:fldCharType="begin"/>
      </w:r>
      <w:r>
        <w:instrText xml:space="preserve"> SEQ Table \* ARABIC </w:instrText>
      </w:r>
      <w:r>
        <w:fldChar w:fldCharType="separate"/>
      </w:r>
      <w:r>
        <w:t>5</w:t>
      </w:r>
      <w:r>
        <w:fldChar w:fldCharType="end"/>
      </w:r>
      <w:r>
        <w:rPr>
          <w:lang w:val="en-US"/>
        </w:rPr>
        <w:t>:Self- assessment status of household food security between Jan - June 2025</w:t>
      </w:r>
    </w:p>
    <w:tbl>
      <w:tblPr>
        <w:tblStyle w:val="4"/>
        <w:tblW w:w="5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7"/>
        <w:gridCol w:w="1722"/>
      </w:tblGrid>
      <w:tr w14:paraId="0FAC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BDB4F6">
            <w:pPr>
              <w:spacing w:after="0" w:line="240" w:lineRule="auto"/>
              <w:rPr>
                <w:rFonts w:ascii="Calibri" w:hAnsi="Calibri" w:eastAsia="Times New Roman" w:cs="Calibri"/>
                <w:color w:val="000000"/>
                <w:sz w:val="24"/>
                <w:szCs w:val="24"/>
                <w:lang w:eastAsia="zh-CN"/>
              </w:rPr>
            </w:pPr>
            <w:r>
              <w:rPr>
                <w:rFonts w:ascii="Calibri" w:hAnsi="Calibri" w:eastAsia="Times New Roman" w:cs="Calibri"/>
                <w:color w:val="000000"/>
                <w:sz w:val="24"/>
                <w:szCs w:val="24"/>
                <w:lang w:eastAsia="zh-CN"/>
              </w:rPr>
              <w:t>Household category</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D4040D">
            <w:pPr>
              <w:spacing w:after="0" w:line="240" w:lineRule="auto"/>
              <w:jc w:val="right"/>
              <w:rPr>
                <w:rFonts w:ascii="Calibri" w:hAnsi="Calibri" w:eastAsia="Times New Roman" w:cs="Calibri"/>
                <w:color w:val="000000"/>
                <w:sz w:val="24"/>
                <w:szCs w:val="24"/>
                <w:lang w:eastAsia="zh-CN"/>
              </w:rPr>
            </w:pPr>
            <w:r>
              <w:rPr>
                <w:rFonts w:ascii="Calibri" w:hAnsi="Calibri" w:eastAsia="Times New Roman" w:cs="Calibri"/>
                <w:color w:val="000000"/>
                <w:sz w:val="24"/>
                <w:szCs w:val="24"/>
                <w:lang w:eastAsia="zh-CN"/>
              </w:rPr>
              <w:t>Current %</w:t>
            </w:r>
          </w:p>
        </w:tc>
      </w:tr>
      <w:tr w14:paraId="4F90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tcBorders>
              <w:top w:val="single" w:color="auto" w:sz="4" w:space="0"/>
            </w:tcBorders>
            <w:shd w:val="clear" w:color="auto" w:fill="auto"/>
            <w:noWrap/>
            <w:vAlign w:val="bottom"/>
          </w:tcPr>
          <w:p w14:paraId="3E524567">
            <w:pPr>
              <w:spacing w:after="0" w:line="240" w:lineRule="auto"/>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Very insecure HHs</w:t>
            </w:r>
          </w:p>
        </w:tc>
        <w:tc>
          <w:tcPr>
            <w:tcW w:w="1722" w:type="dxa"/>
            <w:tcBorders>
              <w:top w:val="single" w:color="auto" w:sz="4" w:space="0"/>
            </w:tcBorders>
            <w:shd w:val="clear" w:color="auto" w:fill="auto"/>
            <w:noWrap/>
            <w:vAlign w:val="bottom"/>
          </w:tcPr>
          <w:p w14:paraId="753D6678">
            <w:pPr>
              <w:spacing w:after="0" w:line="240" w:lineRule="auto"/>
              <w:jc w:val="right"/>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 xml:space="preserve">1 </w:t>
            </w:r>
          </w:p>
        </w:tc>
      </w:tr>
      <w:tr w14:paraId="46AB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shd w:val="clear" w:color="auto" w:fill="auto"/>
            <w:noWrap/>
            <w:vAlign w:val="bottom"/>
          </w:tcPr>
          <w:p w14:paraId="06B690F3">
            <w:pPr>
              <w:spacing w:after="0" w:line="240" w:lineRule="auto"/>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Insecure Households</w:t>
            </w:r>
          </w:p>
        </w:tc>
        <w:tc>
          <w:tcPr>
            <w:tcW w:w="1722" w:type="dxa"/>
            <w:shd w:val="clear" w:color="auto" w:fill="auto"/>
            <w:noWrap/>
            <w:vAlign w:val="bottom"/>
          </w:tcPr>
          <w:p w14:paraId="24E37FD0">
            <w:pPr>
              <w:spacing w:after="0" w:line="240" w:lineRule="auto"/>
              <w:jc w:val="right"/>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 xml:space="preserve">13 </w:t>
            </w:r>
          </w:p>
        </w:tc>
      </w:tr>
      <w:tr w14:paraId="2D34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shd w:val="clear" w:color="auto" w:fill="auto"/>
            <w:noWrap/>
            <w:vAlign w:val="bottom"/>
          </w:tcPr>
          <w:p w14:paraId="2CB5E60F">
            <w:pPr>
              <w:spacing w:after="0" w:line="240" w:lineRule="auto"/>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Food secure neutral households</w:t>
            </w:r>
          </w:p>
        </w:tc>
        <w:tc>
          <w:tcPr>
            <w:tcW w:w="1722" w:type="dxa"/>
            <w:shd w:val="clear" w:color="auto" w:fill="auto"/>
            <w:noWrap/>
            <w:vAlign w:val="bottom"/>
          </w:tcPr>
          <w:p w14:paraId="5947A93C">
            <w:pPr>
              <w:spacing w:after="0" w:line="240" w:lineRule="auto"/>
              <w:jc w:val="right"/>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 xml:space="preserve">35 </w:t>
            </w:r>
          </w:p>
        </w:tc>
      </w:tr>
      <w:tr w14:paraId="02B8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shd w:val="clear" w:color="auto" w:fill="auto"/>
            <w:noWrap/>
            <w:vAlign w:val="bottom"/>
          </w:tcPr>
          <w:p w14:paraId="4AF54922">
            <w:pPr>
              <w:spacing w:after="0" w:line="240" w:lineRule="auto"/>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Secure households</w:t>
            </w:r>
          </w:p>
        </w:tc>
        <w:tc>
          <w:tcPr>
            <w:tcW w:w="1722" w:type="dxa"/>
            <w:shd w:val="clear" w:color="auto" w:fill="auto"/>
            <w:noWrap/>
            <w:vAlign w:val="bottom"/>
          </w:tcPr>
          <w:p w14:paraId="3F037551">
            <w:pPr>
              <w:spacing w:after="0" w:line="240" w:lineRule="auto"/>
              <w:jc w:val="right"/>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 xml:space="preserve">28 </w:t>
            </w:r>
          </w:p>
        </w:tc>
      </w:tr>
      <w:tr w14:paraId="6808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17" w:type="dxa"/>
            <w:shd w:val="clear" w:color="auto" w:fill="auto"/>
            <w:noWrap/>
            <w:vAlign w:val="bottom"/>
          </w:tcPr>
          <w:p w14:paraId="7C3AF814">
            <w:pPr>
              <w:spacing w:after="0" w:line="240" w:lineRule="auto"/>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Very secure HHs</w:t>
            </w:r>
          </w:p>
        </w:tc>
        <w:tc>
          <w:tcPr>
            <w:tcW w:w="1722" w:type="dxa"/>
            <w:shd w:val="clear" w:color="auto" w:fill="auto"/>
            <w:noWrap/>
            <w:vAlign w:val="bottom"/>
          </w:tcPr>
          <w:p w14:paraId="7D4C027D">
            <w:pPr>
              <w:spacing w:after="0" w:line="240" w:lineRule="auto"/>
              <w:jc w:val="right"/>
              <w:rPr>
                <w:rFonts w:ascii="Calibri" w:hAnsi="Calibri" w:eastAsia="Times New Roman" w:cs="Calibri"/>
                <w:color w:val="000000"/>
                <w:sz w:val="24"/>
                <w:szCs w:val="24"/>
                <w:lang w:val="zh-CN" w:eastAsia="zh-CN"/>
              </w:rPr>
            </w:pPr>
            <w:r>
              <w:rPr>
                <w:rFonts w:ascii="Calibri" w:hAnsi="Calibri" w:eastAsia="Times New Roman" w:cs="Calibri"/>
                <w:color w:val="000000"/>
                <w:sz w:val="24"/>
                <w:szCs w:val="24"/>
                <w:lang w:val="zh-CN" w:eastAsia="zh-CN"/>
              </w:rPr>
              <w:t xml:space="preserve">23 </w:t>
            </w:r>
          </w:p>
        </w:tc>
      </w:tr>
    </w:tbl>
    <w:p w14:paraId="5C9B9D1B">
      <w:pPr>
        <w:jc w:val="both"/>
        <w:rPr>
          <w:rFonts w:hint="default" w:ascii="Times New Roman" w:hAnsi="Times New Roman" w:cs="Times New Roman"/>
          <w:sz w:val="24"/>
          <w:lang w:val="en-US"/>
        </w:rPr>
      </w:pPr>
    </w:p>
    <w:p w14:paraId="2ABE1993">
      <w:pPr>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By the end </w:t>
      </w:r>
      <w:r>
        <w:rPr>
          <w:rFonts w:ascii="Times New Roman" w:hAnsi="Times New Roman" w:cs="Times New Roman"/>
          <w:sz w:val="24"/>
        </w:rPr>
        <w:t xml:space="preserve"> of 1</w:t>
      </w:r>
      <w:r>
        <w:rPr>
          <w:rFonts w:ascii="Times New Roman" w:hAnsi="Times New Roman" w:cs="Times New Roman"/>
          <w:sz w:val="24"/>
          <w:vertAlign w:val="superscript"/>
        </w:rPr>
        <w:t>st</w:t>
      </w:r>
      <w:r>
        <w:rPr>
          <w:rFonts w:ascii="Times New Roman" w:hAnsi="Times New Roman" w:cs="Times New Roman"/>
          <w:sz w:val="24"/>
        </w:rPr>
        <w:t xml:space="preserve"> season 202</w:t>
      </w:r>
      <w:r>
        <w:rPr>
          <w:rFonts w:hint="default" w:ascii="Times New Roman" w:hAnsi="Times New Roman" w:cs="Times New Roman"/>
          <w:sz w:val="24"/>
          <w:lang w:val="en-US"/>
        </w:rPr>
        <w:t xml:space="preserve">5, ≈1 in every 3 </w:t>
      </w:r>
      <w:r>
        <w:rPr>
          <w:rFonts w:ascii="Times New Roman" w:hAnsi="Times New Roman" w:cs="Times New Roman"/>
          <w:sz w:val="24"/>
        </w:rPr>
        <w:t>household</w:t>
      </w:r>
      <w:r>
        <w:rPr>
          <w:rFonts w:hint="default" w:ascii="Times New Roman" w:hAnsi="Times New Roman" w:cs="Times New Roman"/>
          <w:sz w:val="24"/>
          <w:lang w:val="en-US"/>
        </w:rPr>
        <w:t>s was</w:t>
      </w:r>
      <w:r>
        <w:rPr>
          <w:rFonts w:ascii="Times New Roman" w:hAnsi="Times New Roman" w:cs="Times New Roman"/>
          <w:sz w:val="24"/>
        </w:rPr>
        <w:t xml:space="preserve"> indebted</w:t>
      </w:r>
      <w:r>
        <w:rPr>
          <w:rFonts w:hint="default" w:ascii="Times New Roman" w:hAnsi="Times New Roman" w:cs="Times New Roman"/>
          <w:sz w:val="24"/>
          <w:lang w:val="en-US"/>
        </w:rPr>
        <w:t>. In other words, 34.2% sold at least an asset while the rest reported not to have sold their property.</w:t>
      </w:r>
      <w:r>
        <w:rPr>
          <w:rFonts w:ascii="Times New Roman" w:hAnsi="Times New Roman" w:cs="Times New Roman"/>
          <w:sz w:val="24"/>
        </w:rPr>
        <w:t xml:space="preserve"> </w:t>
      </w:r>
      <w:r>
        <w:rPr>
          <w:rFonts w:hint="default" w:ascii="Times New Roman" w:hAnsi="Times New Roman" w:cs="Times New Roman"/>
          <w:sz w:val="24"/>
          <w:lang w:val="en-US"/>
        </w:rPr>
        <w:t xml:space="preserve">When asked why households sold some of their property or assets, they had several driving forces as tabulated in table 6. </w:t>
      </w:r>
    </w:p>
    <w:p w14:paraId="359FD3A9">
      <w:pPr>
        <w:pStyle w:val="6"/>
        <w:jc w:val="center"/>
        <w:rPr>
          <w:rFonts w:hint="default"/>
          <w:lang w:val="en-US"/>
        </w:rPr>
      </w:pPr>
      <w:r>
        <w:t xml:space="preserve">Table </w:t>
      </w:r>
      <w:r>
        <w:fldChar w:fldCharType="begin"/>
      </w:r>
      <w:r>
        <w:instrText xml:space="preserve"> SEQ Table \* ARABIC </w:instrText>
      </w:r>
      <w:r>
        <w:fldChar w:fldCharType="separate"/>
      </w:r>
      <w:r>
        <w:t>6</w:t>
      </w:r>
      <w:r>
        <w:fldChar w:fldCharType="end"/>
      </w:r>
      <w:r>
        <w:rPr>
          <w:lang w:val="en-US"/>
        </w:rPr>
        <w:t>: Driving forces for households'  sale of property in 2025A</w:t>
      </w:r>
    </w:p>
    <w:tbl>
      <w:tblPr>
        <w:tblStyle w:val="4"/>
        <w:tblW w:w="7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6"/>
        <w:gridCol w:w="1936"/>
      </w:tblGrid>
      <w:tr w14:paraId="7825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3DCBFE2D">
            <w:pPr>
              <w:spacing w:after="0" w:line="240" w:lineRule="auto"/>
              <w:rPr>
                <w:rFonts w:hint="default" w:ascii="Times New Roman" w:hAnsi="Times New Roman" w:eastAsia="Times New Roman" w:cs="Times New Roman"/>
                <w:b/>
                <w:color w:val="000000"/>
                <w:sz w:val="24"/>
                <w:szCs w:val="24"/>
                <w:lang w:eastAsia="zh-CN"/>
              </w:rPr>
            </w:pPr>
            <w:r>
              <w:rPr>
                <w:rFonts w:hint="default" w:ascii="Times New Roman" w:hAnsi="Times New Roman" w:eastAsia="Times New Roman" w:cs="Times New Roman"/>
                <w:b/>
                <w:color w:val="000000"/>
                <w:sz w:val="24"/>
                <w:szCs w:val="24"/>
                <w:lang w:eastAsia="zh-CN"/>
              </w:rPr>
              <w:t xml:space="preserve">Reasons for sale of assets/property </w:t>
            </w:r>
          </w:p>
        </w:tc>
        <w:tc>
          <w:tcPr>
            <w:tcW w:w="1936" w:type="dxa"/>
          </w:tcPr>
          <w:p w14:paraId="55E2C828">
            <w:pPr>
              <w:spacing w:after="0" w:line="240" w:lineRule="auto"/>
              <w:ind w:left="-223" w:firstLine="223"/>
              <w:jc w:val="center"/>
              <w:rPr>
                <w:rFonts w:hint="default" w:ascii="Times New Roman" w:hAnsi="Times New Roman" w:eastAsia="Times New Roman" w:cs="Times New Roman"/>
                <w:b/>
                <w:color w:val="000000"/>
                <w:sz w:val="24"/>
                <w:szCs w:val="24"/>
                <w:lang w:eastAsia="zh-CN"/>
              </w:rPr>
            </w:pPr>
            <w:r>
              <w:rPr>
                <w:rFonts w:hint="default" w:ascii="Times New Roman" w:hAnsi="Times New Roman" w:eastAsia="Times New Roman" w:cs="Times New Roman"/>
                <w:b/>
                <w:color w:val="000000"/>
                <w:sz w:val="24"/>
                <w:szCs w:val="24"/>
                <w:lang w:eastAsia="zh-CN"/>
              </w:rPr>
              <w:t>No. of responses</w:t>
            </w:r>
          </w:p>
        </w:tc>
      </w:tr>
      <w:tr w14:paraId="478D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7F99BA4D">
            <w:pPr>
              <w:numPr>
                <w:ilvl w:val="0"/>
                <w:numId w:val="3"/>
              </w:numPr>
              <w:spacing w:after="0" w:line="240" w:lineRule="auto"/>
              <w:ind w:leftChars="0"/>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val="zh-CN" w:eastAsia="zh-CN"/>
              </w:rPr>
              <w:t>To buy food</w:t>
            </w:r>
            <w:r>
              <w:rPr>
                <w:rFonts w:hint="default" w:ascii="Times New Roman" w:hAnsi="Times New Roman" w:eastAsia="Times New Roman" w:cs="Times New Roman"/>
                <w:color w:val="000000"/>
                <w:sz w:val="24"/>
                <w:szCs w:val="24"/>
                <w:lang w:eastAsia="zh-CN"/>
              </w:rPr>
              <w:t xml:space="preserve"> </w:t>
            </w:r>
          </w:p>
        </w:tc>
        <w:tc>
          <w:tcPr>
            <w:tcW w:w="1936" w:type="dxa"/>
          </w:tcPr>
          <w:p w14:paraId="1BE0B16C">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3</w:t>
            </w:r>
          </w:p>
        </w:tc>
      </w:tr>
      <w:tr w14:paraId="337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0C0B95B0">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buy food and meet social obligations</w:t>
            </w:r>
          </w:p>
        </w:tc>
        <w:tc>
          <w:tcPr>
            <w:tcW w:w="1936" w:type="dxa"/>
          </w:tcPr>
          <w:p w14:paraId="17943964">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w:t>
            </w:r>
          </w:p>
        </w:tc>
      </w:tr>
      <w:tr w14:paraId="69C7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70A44A69">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foot medical expenses</w:t>
            </w:r>
          </w:p>
        </w:tc>
        <w:tc>
          <w:tcPr>
            <w:tcW w:w="1936" w:type="dxa"/>
          </w:tcPr>
          <w:p w14:paraId="0865079E">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w:t>
            </w:r>
          </w:p>
        </w:tc>
      </w:tr>
      <w:tr w14:paraId="5DD9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2AD8E515">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en-US" w:eastAsia="zh-CN"/>
              </w:rPr>
            </w:pPr>
            <w:r>
              <w:rPr>
                <w:rFonts w:hint="default" w:ascii="Times New Roman" w:hAnsi="Times New Roman" w:eastAsia="Times New Roman" w:cs="Times New Roman"/>
                <w:color w:val="000000"/>
                <w:sz w:val="24"/>
                <w:szCs w:val="24"/>
                <w:lang w:val="zh-CN" w:eastAsia="zh-CN"/>
              </w:rPr>
              <w:t xml:space="preserve">Never </w:t>
            </w:r>
            <w:r>
              <w:rPr>
                <w:rFonts w:hint="default" w:ascii="Times New Roman" w:hAnsi="Times New Roman" w:eastAsia="Times New Roman" w:cs="Times New Roman"/>
                <w:color w:val="000000"/>
                <w:sz w:val="24"/>
                <w:szCs w:val="24"/>
                <w:lang w:val="en-US" w:eastAsia="zh-CN"/>
              </w:rPr>
              <w:t>sold property</w:t>
            </w:r>
          </w:p>
        </w:tc>
        <w:tc>
          <w:tcPr>
            <w:tcW w:w="1936" w:type="dxa"/>
          </w:tcPr>
          <w:p w14:paraId="41A49EC2">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50</w:t>
            </w:r>
          </w:p>
        </w:tc>
      </w:tr>
      <w:tr w14:paraId="65FC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6DB57954">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Made other investments</w:t>
            </w:r>
          </w:p>
        </w:tc>
        <w:tc>
          <w:tcPr>
            <w:tcW w:w="1936" w:type="dxa"/>
          </w:tcPr>
          <w:p w14:paraId="265049F6">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3</w:t>
            </w:r>
          </w:p>
        </w:tc>
      </w:tr>
      <w:tr w14:paraId="0DCE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2080F1F2">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pay school fees</w:t>
            </w:r>
          </w:p>
        </w:tc>
        <w:tc>
          <w:tcPr>
            <w:tcW w:w="1936" w:type="dxa"/>
          </w:tcPr>
          <w:p w14:paraId="2F4DCE27">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12</w:t>
            </w:r>
          </w:p>
        </w:tc>
      </w:tr>
      <w:tr w14:paraId="472B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49E73D67">
            <w:pPr>
              <w:numPr>
                <w:ilvl w:val="0"/>
                <w:numId w:val="3"/>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pay school fees and medical fees</w:t>
            </w:r>
          </w:p>
        </w:tc>
        <w:tc>
          <w:tcPr>
            <w:tcW w:w="1936" w:type="dxa"/>
          </w:tcPr>
          <w:p w14:paraId="7AAAB1D9">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w:t>
            </w:r>
          </w:p>
        </w:tc>
      </w:tr>
      <w:tr w14:paraId="6F80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666C9AEF">
            <w:pPr>
              <w:numPr>
                <w:ilvl w:val="0"/>
                <w:numId w:val="4"/>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pay school fees and buy food</w:t>
            </w:r>
          </w:p>
        </w:tc>
        <w:tc>
          <w:tcPr>
            <w:tcW w:w="1936" w:type="dxa"/>
          </w:tcPr>
          <w:p w14:paraId="20802F96">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w:t>
            </w:r>
          </w:p>
        </w:tc>
      </w:tr>
      <w:tr w14:paraId="5873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37C9EC1B">
            <w:pPr>
              <w:numPr>
                <w:ilvl w:val="0"/>
                <w:numId w:val="4"/>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 xml:space="preserve">To buy food and foot medical expenses </w:t>
            </w:r>
          </w:p>
        </w:tc>
        <w:tc>
          <w:tcPr>
            <w:tcW w:w="1936" w:type="dxa"/>
          </w:tcPr>
          <w:p w14:paraId="6BC7FBAF">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2</w:t>
            </w:r>
          </w:p>
        </w:tc>
      </w:tr>
      <w:tr w14:paraId="5C5C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6712EEB7">
            <w:pPr>
              <w:numPr>
                <w:ilvl w:val="0"/>
                <w:numId w:val="4"/>
              </w:numPr>
              <w:spacing w:after="0" w:line="240" w:lineRule="auto"/>
              <w:ind w:left="0" w:leftChars="0" w:firstLine="0" w:firstLineChars="0"/>
              <w:rPr>
                <w:rFonts w:hint="default" w:ascii="Times New Roman" w:hAnsi="Times New Roman" w:eastAsia="Times New Roman" w:cs="Times New Roman"/>
                <w:color w:val="000000"/>
                <w:sz w:val="24"/>
                <w:szCs w:val="24"/>
                <w:lang w:val="zh-CN" w:eastAsia="zh-CN"/>
              </w:rPr>
            </w:pPr>
            <w:r>
              <w:rPr>
                <w:rFonts w:hint="default" w:ascii="Times New Roman" w:hAnsi="Times New Roman" w:eastAsia="Times New Roman" w:cs="Times New Roman"/>
                <w:color w:val="000000"/>
                <w:sz w:val="24"/>
                <w:szCs w:val="24"/>
                <w:lang w:val="zh-CN" w:eastAsia="zh-CN"/>
              </w:rPr>
              <w:t>To pay school</w:t>
            </w:r>
            <w:r>
              <w:rPr>
                <w:rFonts w:hint="default" w:ascii="Times New Roman" w:hAnsi="Times New Roman" w:eastAsia="Times New Roman" w:cs="Times New Roman"/>
                <w:color w:val="000000"/>
                <w:sz w:val="24"/>
                <w:szCs w:val="24"/>
                <w:lang w:eastAsia="zh-CN"/>
              </w:rPr>
              <w:t>,</w:t>
            </w:r>
            <w:r>
              <w:rPr>
                <w:rFonts w:hint="default" w:ascii="Times New Roman" w:hAnsi="Times New Roman" w:eastAsia="Times New Roman" w:cs="Times New Roman"/>
                <w:color w:val="000000"/>
                <w:sz w:val="24"/>
                <w:szCs w:val="24"/>
                <w:lang w:val="zh-CN" w:eastAsia="zh-CN"/>
              </w:rPr>
              <w:t xml:space="preserve"> medical and</w:t>
            </w:r>
            <w:r>
              <w:rPr>
                <w:rFonts w:hint="default" w:ascii="Times New Roman" w:hAnsi="Times New Roman" w:eastAsia="Times New Roman" w:cs="Times New Roman"/>
                <w:color w:val="000000"/>
                <w:sz w:val="24"/>
                <w:szCs w:val="24"/>
                <w:lang w:eastAsia="zh-CN"/>
              </w:rPr>
              <w:t xml:space="preserve"> </w:t>
            </w:r>
            <w:r>
              <w:rPr>
                <w:rFonts w:hint="default" w:ascii="Times New Roman" w:hAnsi="Times New Roman" w:eastAsia="Times New Roman" w:cs="Times New Roman"/>
                <w:color w:val="000000"/>
                <w:sz w:val="24"/>
                <w:szCs w:val="24"/>
                <w:lang w:val="zh-CN" w:eastAsia="zh-CN"/>
              </w:rPr>
              <w:t>social obligations</w:t>
            </w:r>
          </w:p>
        </w:tc>
        <w:tc>
          <w:tcPr>
            <w:tcW w:w="1936" w:type="dxa"/>
          </w:tcPr>
          <w:p w14:paraId="4F70A2E0">
            <w:pPr>
              <w:spacing w:after="0" w:line="240" w:lineRule="auto"/>
              <w:jc w:val="center"/>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color w:val="000000"/>
                <w:sz w:val="24"/>
                <w:szCs w:val="24"/>
                <w:lang w:eastAsia="zh-CN"/>
              </w:rPr>
              <w:t>1</w:t>
            </w:r>
          </w:p>
        </w:tc>
      </w:tr>
      <w:tr w14:paraId="40BF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76" w:type="dxa"/>
            <w:shd w:val="clear" w:color="auto" w:fill="auto"/>
            <w:noWrap/>
            <w:vAlign w:val="bottom"/>
          </w:tcPr>
          <w:p w14:paraId="01C6BFF7">
            <w:pPr>
              <w:spacing w:after="0" w:line="240" w:lineRule="auto"/>
              <w:rPr>
                <w:rFonts w:hint="default" w:ascii="Times New Roman" w:hAnsi="Times New Roman" w:eastAsia="Times New Roman" w:cs="Times New Roman"/>
                <w:sz w:val="24"/>
                <w:szCs w:val="24"/>
                <w:lang w:val="zh-CN" w:eastAsia="zh-CN"/>
              </w:rPr>
            </w:pPr>
          </w:p>
        </w:tc>
        <w:tc>
          <w:tcPr>
            <w:tcW w:w="1936" w:type="dxa"/>
          </w:tcPr>
          <w:p w14:paraId="423F3347">
            <w:pPr>
              <w:spacing w:after="0" w:line="240" w:lineRule="auto"/>
              <w:jc w:val="center"/>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75</w:t>
            </w:r>
          </w:p>
        </w:tc>
      </w:tr>
    </w:tbl>
    <w:p w14:paraId="6F465F5D">
      <w:pPr>
        <w:jc w:val="both"/>
        <w:rPr>
          <w:rFonts w:hint="default" w:ascii="Times New Roman" w:hAnsi="Times New Roman" w:cs="Times New Roman"/>
          <w:sz w:val="24"/>
          <w:lang w:val="en-US"/>
        </w:rPr>
      </w:pPr>
      <w:r>
        <w:rPr>
          <w:rFonts w:hint="default" w:ascii="Times New Roman" w:hAnsi="Times New Roman" w:cs="Times New Roman"/>
          <w:sz w:val="24"/>
          <w:lang w:val="en-US"/>
        </w:rPr>
        <w:t>The higher number of households borrowing money to finance school fees and other dues, is a worrying indicator in terms of socioeconomic development. From field experience, struggles for meeting children’s school fees might be one of the major factors that is impacting negatively on the household food security.</w:t>
      </w:r>
    </w:p>
    <w:p w14:paraId="1149A725">
      <w:pPr>
        <w:jc w:val="left"/>
        <w:rPr>
          <w:rFonts w:ascii="Times New Roman" w:hAnsi="Times New Roman" w:cs="Times New Roman"/>
          <w:b/>
          <w:bCs/>
          <w:sz w:val="24"/>
        </w:rPr>
      </w:pPr>
    </w:p>
    <w:p w14:paraId="3202342E">
      <w:pPr>
        <w:jc w:val="left"/>
        <w:rPr>
          <w:rFonts w:ascii="Times New Roman" w:hAnsi="Times New Roman" w:cs="Times New Roman"/>
          <w:b/>
          <w:bCs/>
          <w:sz w:val="24"/>
        </w:rPr>
      </w:pPr>
      <w:r>
        <w:rPr>
          <w:rFonts w:ascii="Times New Roman" w:hAnsi="Times New Roman" w:cs="Times New Roman"/>
          <w:b/>
          <w:bCs/>
          <w:sz w:val="24"/>
        </w:rPr>
        <w:t>Status of commercial sugar cane farming in Mayuge district</w:t>
      </w:r>
    </w:p>
    <w:p w14:paraId="3846D8F7">
      <w:pPr>
        <w:jc w:val="both"/>
        <w:rPr>
          <w:rFonts w:ascii="Times New Roman" w:hAnsi="Times New Roman" w:cs="Times New Roman"/>
          <w:sz w:val="24"/>
        </w:rPr>
      </w:pPr>
      <w:r>
        <w:rPr>
          <w:rFonts w:ascii="Times New Roman" w:hAnsi="Times New Roman" w:cs="Times New Roman"/>
          <w:sz w:val="24"/>
        </w:rPr>
        <w:t xml:space="preserve">In terms general sugar cane growing in the district, each of the respondents was asked to report about sugar can growing among their immediate 10 neighboring households. The results of this probe revealed that 4 out of every 10 households grew sugar canes as per the 2025A farming season. </w:t>
      </w:r>
    </w:p>
    <w:p w14:paraId="0651A05F">
      <w:pPr>
        <w:jc w:val="both"/>
        <w:rPr>
          <w:rFonts w:ascii="Times New Roman" w:hAnsi="Times New Roman" w:cs="Times New Roman"/>
          <w:sz w:val="24"/>
        </w:rPr>
      </w:pPr>
      <w:r>
        <w:rPr>
          <w:rFonts w:ascii="Times New Roman" w:hAnsi="Times New Roman" w:cs="Times New Roman"/>
          <w:sz w:val="24"/>
        </w:rPr>
        <w:t>Additionally, the results showed majority</w:t>
      </w:r>
      <w:r>
        <w:rPr>
          <w:rFonts w:hint="default" w:ascii="Times New Roman" w:hAnsi="Times New Roman" w:cs="Times New Roman"/>
          <w:sz w:val="24"/>
          <w:lang w:val="en-US"/>
        </w:rPr>
        <w:t xml:space="preserve"> of</w:t>
      </w:r>
      <w:r>
        <w:rPr>
          <w:rFonts w:ascii="Times New Roman" w:hAnsi="Times New Roman" w:cs="Times New Roman"/>
          <w:sz w:val="24"/>
        </w:rPr>
        <w:t xml:space="preserve"> sugar cane growers having planted one dominant sugar cane variety</w:t>
      </w:r>
      <w:r>
        <w:rPr>
          <w:rFonts w:hint="default" w:ascii="Times New Roman" w:hAnsi="Times New Roman" w:cs="Times New Roman"/>
          <w:sz w:val="24"/>
          <w:lang w:val="en-US"/>
        </w:rPr>
        <w:t xml:space="preserve"> - ‘</w:t>
      </w:r>
      <w:r>
        <w:rPr>
          <w:rFonts w:hint="default" w:ascii="Times New Roman" w:hAnsi="Times New Roman" w:cs="Times New Roman"/>
          <w:i/>
          <w:iCs/>
          <w:sz w:val="24"/>
          <w:lang w:val="en-US"/>
        </w:rPr>
        <w:t>bberenge</w:t>
      </w:r>
      <w:r>
        <w:rPr>
          <w:rFonts w:hint="default" w:ascii="Times New Roman" w:hAnsi="Times New Roman" w:cs="Times New Roman"/>
          <w:sz w:val="24"/>
          <w:lang w:val="en-US"/>
        </w:rPr>
        <w:t>’ as depicted in chart 4.</w:t>
      </w:r>
    </w:p>
    <w:p w14:paraId="0C3F22FF">
      <w:pPr>
        <w:jc w:val="center"/>
        <w:rPr>
          <w:rFonts w:ascii="Times New Roman" w:hAnsi="Times New Roman" w:cs="Times New Roman"/>
          <w:sz w:val="24"/>
        </w:rPr>
      </w:pPr>
      <w: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7B9EB8">
      <w:pPr>
        <w:jc w:val="both"/>
        <w:rPr>
          <w:rFonts w:ascii="Times New Roman" w:hAnsi="Times New Roman" w:cs="Times New Roman"/>
          <w:sz w:val="24"/>
        </w:rPr>
      </w:pPr>
      <w:r>
        <w:rPr>
          <w:rFonts w:hint="default" w:ascii="Times New Roman" w:hAnsi="Times New Roman" w:cs="Times New Roman"/>
          <w:sz w:val="24"/>
          <w:lang w:val="en-US"/>
        </w:rPr>
        <w:t>Th</w:t>
      </w:r>
      <w:r>
        <w:rPr>
          <w:rFonts w:ascii="Times New Roman" w:hAnsi="Times New Roman" w:cs="Times New Roman"/>
          <w:sz w:val="24"/>
        </w:rPr>
        <w:t>e average sugar cane acreage among sugar cane growers was 2 acres but at the same time in term of correlation, the total agricultural land available to land allocated to sugar canes, it was = 0.63. This means that there is a positive relationship such that with increase in total land available for agriculture, more households go in for sugar canes. Further, approximately 40% in sugar cane acreage, is explained by total land available for agriculture among the households while there are many other factors that contribute to the increasing sugar cane growing in the district</w:t>
      </w:r>
      <w:r>
        <w:rPr>
          <w:rFonts w:hint="default" w:ascii="Times New Roman" w:hAnsi="Times New Roman" w:cs="Times New Roman"/>
          <w:sz w:val="24"/>
          <w:lang w:val="en-US"/>
        </w:rPr>
        <w:t xml:space="preserve"> one of which being ready market</w:t>
      </w:r>
      <w:r>
        <w:rPr>
          <w:rFonts w:ascii="Times New Roman" w:hAnsi="Times New Roman" w:cs="Times New Roman"/>
          <w:sz w:val="24"/>
        </w:rPr>
        <w:t>.</w:t>
      </w:r>
    </w:p>
    <w:p w14:paraId="1EABED1E">
      <w:pPr>
        <w:jc w:val="both"/>
        <w:rPr>
          <w:rFonts w:ascii="Times New Roman" w:hAnsi="Times New Roman" w:cs="Times New Roman"/>
          <w:sz w:val="24"/>
        </w:rPr>
      </w:pPr>
      <w:r>
        <w:rPr>
          <w:rFonts w:ascii="Times New Roman" w:hAnsi="Times New Roman" w:cs="Times New Roman"/>
          <w:sz w:val="24"/>
        </w:rPr>
        <w:t xml:space="preserve">In terms of enterprise productivity, the farmers’ responses showed that </w:t>
      </w:r>
      <w:r>
        <w:rPr>
          <w:rFonts w:hint="default" w:ascii="Times New Roman" w:hAnsi="Times New Roman" w:cs="Times New Roman"/>
          <w:sz w:val="24"/>
          <w:lang w:val="en-US"/>
        </w:rPr>
        <w:t xml:space="preserve">the </w:t>
      </w:r>
      <w:r>
        <w:rPr>
          <w:rFonts w:ascii="Times New Roman" w:hAnsi="Times New Roman" w:cs="Times New Roman"/>
          <w:sz w:val="24"/>
        </w:rPr>
        <w:t>average sugar cane yields stood at 6.2 tons/acre</w:t>
      </w:r>
      <w:r>
        <w:rPr>
          <w:rStyle w:val="9"/>
          <w:rFonts w:ascii="Times New Roman" w:hAnsi="Times New Roman" w:cs="Times New Roman"/>
          <w:sz w:val="24"/>
        </w:rPr>
        <w:footnoteReference w:id="0"/>
      </w:r>
      <w:r>
        <w:rPr>
          <w:rFonts w:ascii="Times New Roman" w:hAnsi="Times New Roman" w:cs="Times New Roman"/>
          <w:sz w:val="24"/>
        </w:rPr>
        <w:t xml:space="preserve">. This is a very low yield compared to optimum yields in other sugar cane growing regions like Bunyoro sub region where some reports indicated 45 tons/acre, and against their own </w:t>
      </w:r>
      <w:r>
        <w:rPr>
          <w:rFonts w:hint="default" w:ascii="Times New Roman" w:hAnsi="Times New Roman" w:cs="Times New Roman"/>
          <w:sz w:val="24"/>
          <w:lang w:val="en-US"/>
        </w:rPr>
        <w:t xml:space="preserve">oral </w:t>
      </w:r>
      <w:r>
        <w:rPr>
          <w:rFonts w:ascii="Times New Roman" w:hAnsi="Times New Roman" w:cs="Times New Roman"/>
          <w:sz w:val="24"/>
        </w:rPr>
        <w:t xml:space="preserve">report of per unit production which stood at an average of 16 metric tons per acre. </w:t>
      </w:r>
    </w:p>
    <w:p w14:paraId="330B803E">
      <w:pPr>
        <w:jc w:val="both"/>
        <w:rPr>
          <w:rFonts w:ascii="Times New Roman" w:hAnsi="Times New Roman" w:cs="Times New Roman"/>
          <w:b/>
          <w:bCs/>
          <w:sz w:val="24"/>
        </w:rPr>
      </w:pPr>
      <w:r>
        <w:rPr>
          <w:rFonts w:ascii="Times New Roman" w:hAnsi="Times New Roman" w:cs="Times New Roman"/>
          <w:b/>
          <w:bCs/>
          <w:sz w:val="24"/>
        </w:rPr>
        <w:t>Challenges that characterized the 202</w:t>
      </w:r>
      <w:r>
        <w:rPr>
          <w:rFonts w:hint="default" w:ascii="Times New Roman" w:hAnsi="Times New Roman" w:cs="Times New Roman"/>
          <w:b/>
          <w:bCs/>
          <w:sz w:val="24"/>
          <w:lang w:val="en-US"/>
        </w:rPr>
        <w:t>5</w:t>
      </w:r>
      <w:r>
        <w:rPr>
          <w:rFonts w:ascii="Times New Roman" w:hAnsi="Times New Roman" w:cs="Times New Roman"/>
          <w:b/>
          <w:bCs/>
          <w:sz w:val="24"/>
        </w:rPr>
        <w:t>A agricultural sector performance</w:t>
      </w:r>
    </w:p>
    <w:p w14:paraId="3B8D0BAB">
      <w:pPr>
        <w:jc w:val="both"/>
        <w:rPr>
          <w:rFonts w:ascii="Times New Roman" w:hAnsi="Times New Roman" w:cs="Times New Roman"/>
          <w:sz w:val="24"/>
        </w:rPr>
      </w:pPr>
      <w:r>
        <w:rPr>
          <w:rFonts w:ascii="Times New Roman" w:hAnsi="Times New Roman" w:cs="Times New Roman"/>
          <w:sz w:val="24"/>
        </w:rPr>
        <w:t>Table</w:t>
      </w:r>
      <w:r>
        <w:rPr>
          <w:rFonts w:hint="default" w:ascii="Times New Roman" w:hAnsi="Times New Roman" w:cs="Times New Roman"/>
          <w:sz w:val="24"/>
          <w:lang w:val="en-US"/>
        </w:rPr>
        <w:t>s</w:t>
      </w:r>
      <w:r>
        <w:rPr>
          <w:rFonts w:ascii="Times New Roman" w:hAnsi="Times New Roman" w:cs="Times New Roman"/>
          <w:sz w:val="24"/>
        </w:rPr>
        <w:t xml:space="preserve"> </w:t>
      </w:r>
      <w:r>
        <w:rPr>
          <w:rFonts w:hint="default" w:ascii="Times New Roman" w:hAnsi="Times New Roman" w:cs="Times New Roman"/>
          <w:sz w:val="24"/>
          <w:lang w:val="en-US"/>
        </w:rPr>
        <w:t xml:space="preserve">7 -8 </w:t>
      </w:r>
      <w:r>
        <w:rPr>
          <w:rFonts w:ascii="Times New Roman" w:hAnsi="Times New Roman" w:cs="Times New Roman"/>
          <w:sz w:val="24"/>
        </w:rPr>
        <w:t>show the summary of constraints which affected farmers’ crop enterprises at farm and marketing level.</w:t>
      </w:r>
    </w:p>
    <w:p w14:paraId="3A7ACA14">
      <w:pPr>
        <w:pStyle w:val="6"/>
        <w:jc w:val="center"/>
        <w:rPr>
          <w:rFonts w:hint="default"/>
          <w:lang w:val="en-US"/>
        </w:rPr>
      </w:pPr>
      <w:r>
        <w:t xml:space="preserve">Table </w:t>
      </w:r>
      <w:r>
        <w:fldChar w:fldCharType="begin"/>
      </w:r>
      <w:r>
        <w:instrText xml:space="preserve"> SEQ Table \* ARABIC </w:instrText>
      </w:r>
      <w:r>
        <w:fldChar w:fldCharType="separate"/>
      </w:r>
      <w:r>
        <w:t>7</w:t>
      </w:r>
      <w:r>
        <w:fldChar w:fldCharType="end"/>
      </w:r>
      <w:r>
        <w:rPr>
          <w:lang w:val="en-US"/>
        </w:rPr>
        <w:t>: Environmental factors affecting the 2025A agricultural performance</w:t>
      </w:r>
    </w:p>
    <w:tbl>
      <w:tblPr>
        <w:tblStyle w:val="4"/>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2"/>
        <w:gridCol w:w="4006"/>
      </w:tblGrid>
      <w:tr w14:paraId="255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2DE54CA9">
            <w:pPr>
              <w:spacing w:after="0" w:line="240" w:lineRule="auto"/>
              <w:rPr>
                <w:rFonts w:ascii="Times New Roman" w:hAnsi="Times New Roman" w:eastAsia="Times New Roman" w:cs="Times New Roman"/>
                <w:b/>
                <w:color w:val="000000"/>
                <w:sz w:val="24"/>
                <w:szCs w:val="24"/>
                <w:lang w:eastAsia="zh-CN"/>
              </w:rPr>
            </w:pPr>
            <w:r>
              <w:rPr>
                <w:rFonts w:ascii="Times New Roman" w:hAnsi="Times New Roman" w:eastAsia="Times New Roman" w:cs="Times New Roman"/>
                <w:b/>
                <w:color w:val="000000"/>
                <w:sz w:val="24"/>
                <w:szCs w:val="24"/>
                <w:lang w:eastAsia="zh-CN"/>
              </w:rPr>
              <w:t>Constraints group</w:t>
            </w:r>
          </w:p>
        </w:tc>
        <w:tc>
          <w:tcPr>
            <w:tcW w:w="4006" w:type="dxa"/>
          </w:tcPr>
          <w:p w14:paraId="50BAB228">
            <w:pPr>
              <w:spacing w:after="0" w:line="240" w:lineRule="auto"/>
              <w:jc w:val="both"/>
              <w:rPr>
                <w:rFonts w:ascii="Times New Roman" w:hAnsi="Times New Roman" w:eastAsia="Times New Roman" w:cs="Times New Roman"/>
                <w:b/>
                <w:color w:val="000000"/>
                <w:sz w:val="24"/>
                <w:szCs w:val="24"/>
                <w:lang w:eastAsia="zh-CN"/>
              </w:rPr>
            </w:pPr>
            <w:r>
              <w:rPr>
                <w:rFonts w:hint="default" w:ascii="Times New Roman" w:hAnsi="Times New Roman" w:eastAsia="Times New Roman" w:cs="Times New Roman"/>
                <w:b/>
                <w:color w:val="000000"/>
                <w:sz w:val="24"/>
                <w:szCs w:val="24"/>
                <w:lang w:val="en-US" w:eastAsia="zh-CN"/>
              </w:rPr>
              <w:t xml:space="preserve">Frequency </w:t>
            </w:r>
            <w:r>
              <w:rPr>
                <w:rFonts w:ascii="Times New Roman" w:hAnsi="Times New Roman" w:eastAsia="Times New Roman" w:cs="Times New Roman"/>
                <w:b/>
                <w:color w:val="000000"/>
                <w:sz w:val="24"/>
                <w:szCs w:val="24"/>
                <w:lang w:eastAsia="zh-CN"/>
              </w:rPr>
              <w:t>of affected households</w:t>
            </w:r>
          </w:p>
        </w:tc>
      </w:tr>
      <w:tr w14:paraId="7D9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2198CA8C">
            <w:pPr>
              <w:spacing w:after="0" w:line="240" w:lineRule="auto"/>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Prevalence of crop pests and diseases</w:t>
            </w:r>
          </w:p>
        </w:tc>
        <w:tc>
          <w:tcPr>
            <w:tcW w:w="4006" w:type="dxa"/>
          </w:tcPr>
          <w:p w14:paraId="30130151">
            <w:pPr>
              <w:spacing w:after="0" w:line="240" w:lineRule="auto"/>
              <w:jc w:val="center"/>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50</w:t>
            </w:r>
          </w:p>
        </w:tc>
      </w:tr>
      <w:tr w14:paraId="5FEF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5DBABCF3">
            <w:pPr>
              <w:spacing w:after="0" w:line="240" w:lineRule="auto"/>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Variability in weather</w:t>
            </w:r>
          </w:p>
        </w:tc>
        <w:tc>
          <w:tcPr>
            <w:tcW w:w="4006" w:type="dxa"/>
          </w:tcPr>
          <w:p w14:paraId="2C426CD2">
            <w:pPr>
              <w:spacing w:after="0" w:line="240" w:lineRule="auto"/>
              <w:jc w:val="center"/>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45</w:t>
            </w:r>
          </w:p>
        </w:tc>
      </w:tr>
      <w:tr w14:paraId="111F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423C70E0">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Lack of markets</w:t>
            </w:r>
          </w:p>
        </w:tc>
        <w:tc>
          <w:tcPr>
            <w:tcW w:w="4006" w:type="dxa"/>
          </w:tcPr>
          <w:p w14:paraId="23C3299A">
            <w:pPr>
              <w:spacing w:after="0" w:line="240" w:lineRule="auto"/>
              <w:jc w:val="center"/>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30</w:t>
            </w:r>
          </w:p>
        </w:tc>
      </w:tr>
      <w:tr w14:paraId="1FF8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11590A9C">
            <w:pPr>
              <w:spacing w:after="0" w:line="240" w:lineRule="auto"/>
              <w:rPr>
                <w:rFonts w:hint="default"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zh-CN" w:eastAsia="zh-CN"/>
              </w:rPr>
              <w:t>Inadequate capital for agriculture</w:t>
            </w:r>
            <w:r>
              <w:rPr>
                <w:rFonts w:hint="default" w:ascii="Times New Roman" w:hAnsi="Times New Roman" w:eastAsia="Times New Roman" w:cs="Times New Roman"/>
                <w:color w:val="000000"/>
                <w:sz w:val="24"/>
                <w:szCs w:val="24"/>
                <w:lang w:val="en-US" w:eastAsia="zh-CN"/>
              </w:rPr>
              <w:t xml:space="preserve"> operations</w:t>
            </w:r>
          </w:p>
        </w:tc>
        <w:tc>
          <w:tcPr>
            <w:tcW w:w="4006" w:type="dxa"/>
          </w:tcPr>
          <w:p w14:paraId="025DE686">
            <w:pPr>
              <w:spacing w:after="0" w:line="240" w:lineRule="auto"/>
              <w:jc w:val="center"/>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36</w:t>
            </w:r>
          </w:p>
        </w:tc>
      </w:tr>
      <w:tr w14:paraId="75C9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82" w:type="dxa"/>
            <w:shd w:val="clear" w:color="auto" w:fill="auto"/>
            <w:noWrap/>
            <w:vAlign w:val="bottom"/>
          </w:tcPr>
          <w:p w14:paraId="240BDA7F">
            <w:pPr>
              <w:spacing w:after="0" w:line="240" w:lineRule="auto"/>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Other constraints </w:t>
            </w:r>
          </w:p>
        </w:tc>
        <w:tc>
          <w:tcPr>
            <w:tcW w:w="4006" w:type="dxa"/>
          </w:tcPr>
          <w:p w14:paraId="1916D208">
            <w:pPr>
              <w:spacing w:after="0" w:line="240" w:lineRule="auto"/>
              <w:jc w:val="center"/>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22</w:t>
            </w:r>
          </w:p>
        </w:tc>
      </w:tr>
    </w:tbl>
    <w:p w14:paraId="78691A8B">
      <w:pPr>
        <w:jc w:val="both"/>
        <w:rPr>
          <w:rFonts w:ascii="Times New Roman" w:hAnsi="Times New Roman" w:cs="Times New Roman"/>
          <w:sz w:val="24"/>
        </w:rPr>
      </w:pPr>
    </w:p>
    <w:p w14:paraId="3AC2F6DC">
      <w:pPr>
        <w:jc w:val="both"/>
        <w:rPr>
          <w:rFonts w:ascii="Times New Roman" w:hAnsi="Times New Roman" w:cs="Times New Roman"/>
          <w:sz w:val="24"/>
        </w:rPr>
      </w:pPr>
    </w:p>
    <w:p w14:paraId="58671FB5">
      <w:pPr>
        <w:pStyle w:val="6"/>
        <w:jc w:val="center"/>
        <w:rPr>
          <w:rFonts w:hint="default"/>
          <w:lang w:val="en-US"/>
        </w:rPr>
      </w:pPr>
      <w:r>
        <w:t xml:space="preserve">Table </w:t>
      </w:r>
      <w:r>
        <w:fldChar w:fldCharType="begin"/>
      </w:r>
      <w:r>
        <w:instrText xml:space="preserve"> SEQ Table \* ARABIC </w:instrText>
      </w:r>
      <w:r>
        <w:fldChar w:fldCharType="separate"/>
      </w:r>
      <w:r>
        <w:t>8</w:t>
      </w:r>
      <w:r>
        <w:fldChar w:fldCharType="end"/>
      </w:r>
      <w:r>
        <w:rPr>
          <w:lang w:val="en-US"/>
        </w:rPr>
        <w:t>: Major community challenges during 2025A agricultural performance</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4202"/>
        <w:gridCol w:w="2649"/>
      </w:tblGrid>
      <w:tr w14:paraId="4E7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779919E2">
            <w:pPr>
              <w:spacing w:after="0" w:line="240" w:lineRule="auto"/>
              <w:jc w:val="both"/>
              <w:rPr>
                <w:rFonts w:ascii="Times New Roman" w:hAnsi="Times New Roman" w:cs="Times New Roman"/>
                <w:b/>
                <w:bCs/>
                <w:sz w:val="24"/>
              </w:rPr>
            </w:pPr>
            <w:r>
              <w:rPr>
                <w:rFonts w:ascii="Times New Roman" w:hAnsi="Times New Roman" w:cs="Times New Roman"/>
                <w:b/>
                <w:bCs/>
                <w:sz w:val="24"/>
              </w:rPr>
              <w:t>s/no</w:t>
            </w:r>
          </w:p>
        </w:tc>
        <w:tc>
          <w:tcPr>
            <w:tcW w:w="4202" w:type="dxa"/>
          </w:tcPr>
          <w:p w14:paraId="4F8D2E8B">
            <w:pPr>
              <w:spacing w:after="0" w:line="240" w:lineRule="auto"/>
              <w:jc w:val="both"/>
              <w:rPr>
                <w:rFonts w:ascii="Times New Roman" w:hAnsi="Times New Roman" w:cs="Times New Roman"/>
                <w:b/>
                <w:bCs/>
                <w:sz w:val="24"/>
              </w:rPr>
            </w:pPr>
            <w:r>
              <w:rPr>
                <w:rFonts w:ascii="Times New Roman" w:hAnsi="Times New Roman" w:cs="Times New Roman"/>
                <w:b/>
                <w:bCs/>
                <w:sz w:val="24"/>
              </w:rPr>
              <w:t>Community disorder</w:t>
            </w:r>
          </w:p>
        </w:tc>
        <w:tc>
          <w:tcPr>
            <w:tcW w:w="2649" w:type="dxa"/>
          </w:tcPr>
          <w:p w14:paraId="5E38B3DE">
            <w:pPr>
              <w:spacing w:after="0" w:line="240" w:lineRule="auto"/>
              <w:jc w:val="center"/>
              <w:rPr>
                <w:rFonts w:ascii="Times New Roman" w:hAnsi="Times New Roman" w:cs="Times New Roman"/>
                <w:b/>
                <w:bCs/>
                <w:sz w:val="24"/>
              </w:rPr>
            </w:pPr>
            <w:r>
              <w:rPr>
                <w:rFonts w:ascii="Times New Roman" w:hAnsi="Times New Roman" w:cs="Times New Roman"/>
                <w:b/>
                <w:bCs/>
                <w:sz w:val="24"/>
              </w:rPr>
              <w:t>Prevailing incidence</w:t>
            </w:r>
          </w:p>
        </w:tc>
      </w:tr>
      <w:tr w14:paraId="1339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275D7CD3">
            <w:pPr>
              <w:spacing w:after="0" w:line="240" w:lineRule="auto"/>
              <w:jc w:val="both"/>
              <w:rPr>
                <w:rFonts w:ascii="Times New Roman" w:hAnsi="Times New Roman" w:cs="Times New Roman"/>
                <w:sz w:val="24"/>
              </w:rPr>
            </w:pPr>
            <w:r>
              <w:rPr>
                <w:rFonts w:ascii="Times New Roman" w:hAnsi="Times New Roman" w:cs="Times New Roman"/>
                <w:sz w:val="24"/>
              </w:rPr>
              <w:t>1</w:t>
            </w:r>
          </w:p>
        </w:tc>
        <w:tc>
          <w:tcPr>
            <w:tcW w:w="4202" w:type="dxa"/>
          </w:tcPr>
          <w:p w14:paraId="7F9A9CFA">
            <w:pPr>
              <w:spacing w:after="0" w:line="240" w:lineRule="auto"/>
              <w:jc w:val="both"/>
              <w:rPr>
                <w:rFonts w:ascii="Times New Roman" w:hAnsi="Times New Roman" w:cs="Times New Roman"/>
                <w:sz w:val="24"/>
              </w:rPr>
            </w:pPr>
            <w:r>
              <w:rPr>
                <w:rFonts w:ascii="Times New Roman" w:hAnsi="Times New Roman" w:cs="Times New Roman"/>
                <w:sz w:val="24"/>
              </w:rPr>
              <w:t>Property theft</w:t>
            </w:r>
          </w:p>
        </w:tc>
        <w:tc>
          <w:tcPr>
            <w:tcW w:w="2649" w:type="dxa"/>
          </w:tcPr>
          <w:p w14:paraId="661F8307">
            <w:pPr>
              <w:spacing w:after="0" w:line="240" w:lineRule="auto"/>
              <w:jc w:val="center"/>
              <w:rPr>
                <w:rFonts w:ascii="Times New Roman" w:hAnsi="Times New Roman" w:cs="Times New Roman"/>
                <w:sz w:val="24"/>
              </w:rPr>
            </w:pPr>
            <w:r>
              <w:rPr>
                <w:rFonts w:ascii="Times New Roman" w:hAnsi="Times New Roman" w:cs="Times New Roman"/>
                <w:sz w:val="24"/>
              </w:rPr>
              <w:t>53</w:t>
            </w:r>
          </w:p>
        </w:tc>
      </w:tr>
      <w:tr w14:paraId="5A50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1962AF96">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4202" w:type="dxa"/>
          </w:tcPr>
          <w:p w14:paraId="0E011257">
            <w:pPr>
              <w:spacing w:after="0" w:line="240" w:lineRule="auto"/>
              <w:jc w:val="both"/>
              <w:rPr>
                <w:rFonts w:ascii="Times New Roman" w:hAnsi="Times New Roman" w:cs="Times New Roman"/>
                <w:sz w:val="24"/>
              </w:rPr>
            </w:pPr>
            <w:r>
              <w:rPr>
                <w:rFonts w:ascii="Times New Roman" w:hAnsi="Times New Roman" w:cs="Times New Roman"/>
                <w:sz w:val="24"/>
              </w:rPr>
              <w:t>Gender based violence</w:t>
            </w:r>
          </w:p>
        </w:tc>
        <w:tc>
          <w:tcPr>
            <w:tcW w:w="2649" w:type="dxa"/>
          </w:tcPr>
          <w:p w14:paraId="7030749A">
            <w:pPr>
              <w:spacing w:after="0" w:line="240" w:lineRule="auto"/>
              <w:jc w:val="center"/>
              <w:rPr>
                <w:rFonts w:ascii="Times New Roman" w:hAnsi="Times New Roman" w:cs="Times New Roman"/>
                <w:sz w:val="24"/>
              </w:rPr>
            </w:pPr>
            <w:r>
              <w:rPr>
                <w:rFonts w:ascii="Times New Roman" w:hAnsi="Times New Roman" w:cs="Times New Roman"/>
                <w:sz w:val="24"/>
              </w:rPr>
              <w:t>28</w:t>
            </w:r>
          </w:p>
        </w:tc>
      </w:tr>
      <w:tr w14:paraId="271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5DB79B29">
            <w:pPr>
              <w:spacing w:after="0" w:line="240" w:lineRule="auto"/>
              <w:jc w:val="both"/>
              <w:rPr>
                <w:rFonts w:ascii="Times New Roman" w:hAnsi="Times New Roman" w:cs="Times New Roman"/>
                <w:sz w:val="24"/>
              </w:rPr>
            </w:pPr>
            <w:r>
              <w:rPr>
                <w:rFonts w:ascii="Times New Roman" w:hAnsi="Times New Roman" w:cs="Times New Roman"/>
                <w:sz w:val="24"/>
              </w:rPr>
              <w:t>3</w:t>
            </w:r>
          </w:p>
        </w:tc>
        <w:tc>
          <w:tcPr>
            <w:tcW w:w="4202" w:type="dxa"/>
          </w:tcPr>
          <w:p w14:paraId="15B8455C">
            <w:pPr>
              <w:spacing w:after="0" w:line="240" w:lineRule="auto"/>
              <w:jc w:val="both"/>
              <w:rPr>
                <w:rFonts w:ascii="Times New Roman" w:hAnsi="Times New Roman" w:cs="Times New Roman"/>
                <w:sz w:val="24"/>
              </w:rPr>
            </w:pPr>
            <w:r>
              <w:rPr>
                <w:rFonts w:ascii="Times New Roman" w:hAnsi="Times New Roman" w:cs="Times New Roman"/>
                <w:sz w:val="24"/>
              </w:rPr>
              <w:t>Land wrangles</w:t>
            </w:r>
          </w:p>
        </w:tc>
        <w:tc>
          <w:tcPr>
            <w:tcW w:w="2649" w:type="dxa"/>
          </w:tcPr>
          <w:p w14:paraId="0EFA31D2">
            <w:pPr>
              <w:spacing w:after="0" w:line="240" w:lineRule="auto"/>
              <w:jc w:val="center"/>
              <w:rPr>
                <w:rFonts w:ascii="Times New Roman" w:hAnsi="Times New Roman" w:cs="Times New Roman"/>
                <w:sz w:val="24"/>
              </w:rPr>
            </w:pPr>
            <w:r>
              <w:rPr>
                <w:rFonts w:ascii="Times New Roman" w:hAnsi="Times New Roman" w:cs="Times New Roman"/>
                <w:sz w:val="24"/>
              </w:rPr>
              <w:t>13</w:t>
            </w:r>
          </w:p>
        </w:tc>
      </w:tr>
      <w:tr w14:paraId="549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60262862">
            <w:pPr>
              <w:spacing w:after="0" w:line="240" w:lineRule="auto"/>
              <w:jc w:val="both"/>
              <w:rPr>
                <w:rFonts w:ascii="Times New Roman" w:hAnsi="Times New Roman" w:cs="Times New Roman"/>
                <w:sz w:val="24"/>
              </w:rPr>
            </w:pPr>
            <w:r>
              <w:rPr>
                <w:rFonts w:ascii="Times New Roman" w:hAnsi="Times New Roman" w:cs="Times New Roman"/>
                <w:sz w:val="24"/>
              </w:rPr>
              <w:t>4</w:t>
            </w:r>
          </w:p>
        </w:tc>
        <w:tc>
          <w:tcPr>
            <w:tcW w:w="4202" w:type="dxa"/>
          </w:tcPr>
          <w:p w14:paraId="282D960E">
            <w:pPr>
              <w:spacing w:after="0" w:line="240" w:lineRule="auto"/>
              <w:jc w:val="both"/>
              <w:rPr>
                <w:rFonts w:ascii="Times New Roman" w:hAnsi="Times New Roman" w:cs="Times New Roman"/>
                <w:sz w:val="24"/>
              </w:rPr>
            </w:pPr>
            <w:r>
              <w:rPr>
                <w:rFonts w:ascii="Times New Roman" w:hAnsi="Times New Roman" w:cs="Times New Roman"/>
                <w:sz w:val="24"/>
              </w:rPr>
              <w:t>Fisher regulatory compliance difficulties</w:t>
            </w:r>
          </w:p>
        </w:tc>
        <w:tc>
          <w:tcPr>
            <w:tcW w:w="2649" w:type="dxa"/>
          </w:tcPr>
          <w:p w14:paraId="60EF7A73">
            <w:pPr>
              <w:spacing w:after="0" w:line="240" w:lineRule="auto"/>
              <w:jc w:val="center"/>
              <w:rPr>
                <w:rFonts w:ascii="Times New Roman" w:hAnsi="Times New Roman" w:cs="Times New Roman"/>
                <w:sz w:val="24"/>
              </w:rPr>
            </w:pPr>
            <w:r>
              <w:rPr>
                <w:rFonts w:ascii="Times New Roman" w:hAnsi="Times New Roman" w:cs="Times New Roman"/>
                <w:sz w:val="24"/>
              </w:rPr>
              <w:t>4</w:t>
            </w:r>
          </w:p>
        </w:tc>
      </w:tr>
      <w:tr w14:paraId="1AF7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369CDD1C">
            <w:pPr>
              <w:spacing w:after="0" w:line="240" w:lineRule="auto"/>
              <w:jc w:val="both"/>
              <w:rPr>
                <w:rFonts w:ascii="Times New Roman" w:hAnsi="Times New Roman" w:cs="Times New Roman"/>
                <w:sz w:val="24"/>
              </w:rPr>
            </w:pPr>
            <w:r>
              <w:rPr>
                <w:rFonts w:ascii="Times New Roman" w:hAnsi="Times New Roman" w:cs="Times New Roman"/>
                <w:sz w:val="24"/>
              </w:rPr>
              <w:t>5</w:t>
            </w:r>
          </w:p>
        </w:tc>
        <w:tc>
          <w:tcPr>
            <w:tcW w:w="4202" w:type="dxa"/>
          </w:tcPr>
          <w:p w14:paraId="14001C68">
            <w:pPr>
              <w:spacing w:after="0" w:line="240" w:lineRule="auto"/>
              <w:jc w:val="both"/>
              <w:rPr>
                <w:rFonts w:ascii="Times New Roman" w:hAnsi="Times New Roman" w:cs="Times New Roman"/>
                <w:sz w:val="24"/>
              </w:rPr>
            </w:pPr>
            <w:r>
              <w:rPr>
                <w:rFonts w:ascii="Times New Roman" w:hAnsi="Times New Roman" w:cs="Times New Roman"/>
                <w:sz w:val="24"/>
              </w:rPr>
              <w:t>Others</w:t>
            </w:r>
          </w:p>
        </w:tc>
        <w:tc>
          <w:tcPr>
            <w:tcW w:w="2649" w:type="dxa"/>
          </w:tcPr>
          <w:p w14:paraId="04FC9ADC">
            <w:pPr>
              <w:spacing w:after="0" w:line="240" w:lineRule="auto"/>
              <w:jc w:val="center"/>
              <w:rPr>
                <w:rFonts w:ascii="Times New Roman" w:hAnsi="Times New Roman" w:cs="Times New Roman"/>
                <w:sz w:val="24"/>
              </w:rPr>
            </w:pPr>
            <w:r>
              <w:rPr>
                <w:rFonts w:ascii="Times New Roman" w:hAnsi="Times New Roman" w:cs="Times New Roman"/>
                <w:sz w:val="24"/>
              </w:rPr>
              <w:t>2</w:t>
            </w:r>
          </w:p>
        </w:tc>
      </w:tr>
      <w:tr w14:paraId="30C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0D2C2A0F">
            <w:pPr>
              <w:spacing w:after="0" w:line="240" w:lineRule="auto"/>
              <w:jc w:val="both"/>
              <w:rPr>
                <w:rFonts w:ascii="Times New Roman" w:hAnsi="Times New Roman" w:cs="Times New Roman"/>
                <w:b/>
                <w:sz w:val="24"/>
              </w:rPr>
            </w:pPr>
          </w:p>
        </w:tc>
        <w:tc>
          <w:tcPr>
            <w:tcW w:w="4202" w:type="dxa"/>
          </w:tcPr>
          <w:p w14:paraId="4725D589">
            <w:pPr>
              <w:spacing w:after="0" w:line="240" w:lineRule="auto"/>
              <w:jc w:val="both"/>
              <w:rPr>
                <w:rFonts w:ascii="Times New Roman" w:hAnsi="Times New Roman" w:cs="Times New Roman"/>
                <w:b/>
                <w:sz w:val="24"/>
              </w:rPr>
            </w:pPr>
            <w:r>
              <w:rPr>
                <w:rFonts w:ascii="Times New Roman" w:hAnsi="Times New Roman" w:cs="Times New Roman"/>
                <w:b/>
                <w:sz w:val="24"/>
              </w:rPr>
              <w:t xml:space="preserve">Total </w:t>
            </w:r>
          </w:p>
        </w:tc>
        <w:tc>
          <w:tcPr>
            <w:tcW w:w="2649" w:type="dxa"/>
          </w:tcPr>
          <w:p w14:paraId="3B65F9B5">
            <w:pPr>
              <w:spacing w:after="0" w:line="240" w:lineRule="auto"/>
              <w:jc w:val="center"/>
              <w:rPr>
                <w:rFonts w:ascii="Times New Roman" w:hAnsi="Times New Roman" w:cs="Times New Roman"/>
                <w:b/>
                <w:sz w:val="24"/>
              </w:rPr>
            </w:pPr>
            <w:r>
              <w:rPr>
                <w:rFonts w:ascii="Times New Roman" w:hAnsi="Times New Roman" w:cs="Times New Roman"/>
                <w:b/>
                <w:sz w:val="24"/>
              </w:rPr>
              <w:t>100</w:t>
            </w:r>
          </w:p>
        </w:tc>
      </w:tr>
    </w:tbl>
    <w:p w14:paraId="20B9F522">
      <w:pPr>
        <w:jc w:val="both"/>
        <w:rPr>
          <w:rFonts w:ascii="Times New Roman" w:hAnsi="Times New Roman" w:cs="Times New Roman"/>
          <w:sz w:val="24"/>
        </w:rPr>
      </w:pPr>
    </w:p>
    <w:p w14:paraId="7BC9DB49">
      <w:pPr>
        <w:jc w:val="both"/>
        <w:rPr>
          <w:rFonts w:ascii="Times New Roman" w:hAnsi="Times New Roman" w:cs="Times New Roman"/>
          <w:b/>
          <w:bCs/>
          <w:sz w:val="24"/>
        </w:rPr>
      </w:pPr>
      <w:r>
        <w:rPr>
          <w:rFonts w:ascii="Times New Roman" w:hAnsi="Times New Roman" w:cs="Times New Roman"/>
          <w:b/>
          <w:bCs/>
          <w:sz w:val="24"/>
        </w:rPr>
        <w:t>Health statuses of the respondent households</w:t>
      </w:r>
    </w:p>
    <w:p w14:paraId="7E5A328B">
      <w:pPr>
        <w:jc w:val="both"/>
        <w:rPr>
          <w:rFonts w:ascii="Times New Roman" w:hAnsi="Times New Roman" w:cs="Times New Roman"/>
          <w:sz w:val="24"/>
        </w:rPr>
      </w:pPr>
      <w:r>
        <w:rPr>
          <w:rFonts w:ascii="Times New Roman" w:hAnsi="Times New Roman" w:cs="Times New Roman"/>
          <w:sz w:val="24"/>
        </w:rPr>
        <w:t xml:space="preserve">Out of the 76 households who </w:t>
      </w:r>
      <w:r>
        <w:rPr>
          <w:rFonts w:hint="default" w:ascii="Times New Roman" w:hAnsi="Times New Roman" w:cs="Times New Roman"/>
          <w:sz w:val="24"/>
          <w:lang w:val="en-US"/>
        </w:rPr>
        <w:t xml:space="preserve">fully </w:t>
      </w:r>
      <w:r>
        <w:rPr>
          <w:rFonts w:ascii="Times New Roman" w:hAnsi="Times New Roman" w:cs="Times New Roman"/>
          <w:sz w:val="24"/>
        </w:rPr>
        <w:t xml:space="preserve">responded to </w:t>
      </w:r>
      <w:r>
        <w:rPr>
          <w:rFonts w:hint="default" w:ascii="Times New Roman" w:hAnsi="Times New Roman" w:cs="Times New Roman"/>
          <w:sz w:val="24"/>
          <w:lang w:val="en-US"/>
        </w:rPr>
        <w:t>our household health related questions during</w:t>
      </w:r>
      <w:r>
        <w:rPr>
          <w:rFonts w:ascii="Times New Roman" w:hAnsi="Times New Roman" w:cs="Times New Roman"/>
          <w:sz w:val="24"/>
        </w:rPr>
        <w:t xml:space="preserve"> </w:t>
      </w:r>
      <w:r>
        <w:rPr>
          <w:rFonts w:hint="default" w:ascii="Times New Roman" w:hAnsi="Times New Roman" w:cs="Times New Roman"/>
          <w:sz w:val="24"/>
          <w:lang w:val="en-US"/>
        </w:rPr>
        <w:t>2025 1</w:t>
      </w:r>
      <w:r>
        <w:rPr>
          <w:rFonts w:hint="default" w:ascii="Times New Roman" w:hAnsi="Times New Roman" w:cs="Times New Roman"/>
          <w:sz w:val="24"/>
          <w:vertAlign w:val="superscript"/>
          <w:lang w:val="en-US"/>
        </w:rPr>
        <w:t>st</w:t>
      </w:r>
      <w:r>
        <w:rPr>
          <w:rFonts w:hint="default" w:ascii="Times New Roman" w:hAnsi="Times New Roman" w:cs="Times New Roman"/>
          <w:sz w:val="24"/>
          <w:lang w:val="en-US"/>
        </w:rPr>
        <w:t xml:space="preserve"> </w:t>
      </w:r>
      <w:r>
        <w:rPr>
          <w:rFonts w:ascii="Times New Roman" w:hAnsi="Times New Roman" w:cs="Times New Roman"/>
          <w:sz w:val="24"/>
        </w:rPr>
        <w:t>season, 96% of them had a</w:t>
      </w:r>
      <w:r>
        <w:rPr>
          <w:rFonts w:hint="default" w:ascii="Times New Roman" w:hAnsi="Times New Roman" w:cs="Times New Roman"/>
          <w:sz w:val="24"/>
          <w:lang w:val="en-US"/>
        </w:rPr>
        <w:t>t least 1</w:t>
      </w:r>
      <w:r>
        <w:rPr>
          <w:rFonts w:ascii="Times New Roman" w:hAnsi="Times New Roman" w:cs="Times New Roman"/>
          <w:sz w:val="24"/>
        </w:rPr>
        <w:t xml:space="preserve"> sick member w</w:t>
      </w:r>
      <w:r>
        <w:rPr>
          <w:rFonts w:hint="default" w:ascii="Times New Roman" w:hAnsi="Times New Roman" w:cs="Times New Roman"/>
          <w:sz w:val="24"/>
          <w:lang w:val="en-US"/>
        </w:rPr>
        <w:t>h</w:t>
      </w:r>
      <w:r>
        <w:rPr>
          <w:rFonts w:ascii="Times New Roman" w:hAnsi="Times New Roman" w:cs="Times New Roman"/>
          <w:sz w:val="24"/>
        </w:rPr>
        <w:t>i</w:t>
      </w:r>
      <w:r>
        <w:rPr>
          <w:rFonts w:hint="default" w:ascii="Times New Roman" w:hAnsi="Times New Roman" w:cs="Times New Roman"/>
          <w:sz w:val="24"/>
          <w:lang w:val="en-US"/>
        </w:rPr>
        <w:t>le</w:t>
      </w:r>
      <w:r>
        <w:rPr>
          <w:rFonts w:ascii="Times New Roman" w:hAnsi="Times New Roman" w:cs="Times New Roman"/>
          <w:sz w:val="24"/>
        </w:rPr>
        <w:t xml:space="preserve"> only </w:t>
      </w:r>
      <w:r>
        <w:rPr>
          <w:rFonts w:hint="default" w:ascii="Times New Roman" w:hAnsi="Times New Roman" w:cs="Times New Roman"/>
          <w:sz w:val="24"/>
          <w:lang w:val="en-US"/>
        </w:rPr>
        <w:t>5</w:t>
      </w:r>
      <w:r>
        <w:rPr>
          <w:rFonts w:ascii="Times New Roman" w:hAnsi="Times New Roman" w:cs="Times New Roman"/>
          <w:sz w:val="24"/>
        </w:rPr>
        <w:t>% households report</w:t>
      </w:r>
      <w:r>
        <w:rPr>
          <w:rFonts w:hint="default" w:ascii="Times New Roman" w:hAnsi="Times New Roman" w:cs="Times New Roman"/>
          <w:sz w:val="24"/>
          <w:lang w:val="en-US"/>
        </w:rPr>
        <w:t>ed</w:t>
      </w:r>
      <w:r>
        <w:rPr>
          <w:rFonts w:ascii="Times New Roman" w:hAnsi="Times New Roman" w:cs="Times New Roman"/>
          <w:sz w:val="24"/>
        </w:rPr>
        <w:t xml:space="preserve"> normal health</w:t>
      </w:r>
      <w:r>
        <w:rPr>
          <w:rFonts w:hint="default" w:ascii="Times New Roman" w:hAnsi="Times New Roman" w:cs="Times New Roman"/>
          <w:sz w:val="24"/>
          <w:lang w:val="en-US"/>
        </w:rPr>
        <w:t xml:space="preserve"> (table 9)</w:t>
      </w:r>
      <w:r>
        <w:rPr>
          <w:rFonts w:ascii="Times New Roman" w:hAnsi="Times New Roman" w:cs="Times New Roman"/>
          <w:sz w:val="24"/>
        </w:rPr>
        <w:t>. This implies that majority households could not fully concentrate on farming activities.</w:t>
      </w:r>
    </w:p>
    <w:p w14:paraId="2FB14755">
      <w:pPr>
        <w:pStyle w:val="6"/>
        <w:jc w:val="center"/>
        <w:rPr>
          <w:rFonts w:hint="default"/>
          <w:lang w:val="en-US"/>
        </w:rPr>
      </w:pPr>
      <w:r>
        <w:t xml:space="preserve">Table </w:t>
      </w:r>
      <w:r>
        <w:fldChar w:fldCharType="begin"/>
      </w:r>
      <w:r>
        <w:instrText xml:space="preserve"> SEQ Table \* ARABIC </w:instrText>
      </w:r>
      <w:r>
        <w:fldChar w:fldCharType="separate"/>
      </w:r>
      <w:r>
        <w:t>9</w:t>
      </w:r>
      <w:r>
        <w:fldChar w:fldCharType="end"/>
      </w:r>
      <w:r>
        <w:rPr>
          <w:lang w:val="en-US"/>
        </w:rPr>
        <w:t>: Stat of household health during 2025A agricultural season</w:t>
      </w:r>
    </w:p>
    <w:tbl>
      <w:tblPr>
        <w:tblStyle w:val="4"/>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3359"/>
        <w:gridCol w:w="1349"/>
      </w:tblGrid>
      <w:tr w14:paraId="513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4F8497FE">
            <w:pPr>
              <w:spacing w:after="0" w:line="240" w:lineRule="auto"/>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Disease type</w:t>
            </w:r>
          </w:p>
        </w:tc>
        <w:tc>
          <w:tcPr>
            <w:tcW w:w="3359" w:type="dxa"/>
            <w:shd w:val="clear" w:color="auto" w:fill="auto"/>
            <w:vAlign w:val="bottom"/>
          </w:tcPr>
          <w:p w14:paraId="57608E59">
            <w:pPr>
              <w:spacing w:after="0" w:line="240" w:lineRule="auto"/>
              <w:jc w:val="cente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No. of affected households</w:t>
            </w:r>
          </w:p>
        </w:tc>
        <w:tc>
          <w:tcPr>
            <w:tcW w:w="1349" w:type="dxa"/>
            <w:shd w:val="clear" w:color="auto" w:fill="auto"/>
            <w:vAlign w:val="bottom"/>
          </w:tcPr>
          <w:p w14:paraId="55C7131A">
            <w:pPr>
              <w:spacing w:after="0" w:line="240" w:lineRule="auto"/>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Percentage</w:t>
            </w:r>
          </w:p>
        </w:tc>
      </w:tr>
      <w:tr w14:paraId="1B53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6D79FD91">
            <w:pPr>
              <w:spacing w:after="0" w:line="240" w:lineRule="auto"/>
              <w:rPr>
                <w:rFonts w:ascii="Calibri" w:hAnsi="Calibri" w:eastAsia="Times New Roman" w:cs="Calibri"/>
                <w:color w:val="000000"/>
                <w:lang w:val="zh-CN" w:eastAsia="zh-CN"/>
              </w:rPr>
            </w:pPr>
            <w:r>
              <w:rPr>
                <w:rFonts w:ascii="Calibri" w:hAnsi="Calibri" w:eastAsia="Times New Roman" w:cs="Calibri"/>
                <w:color w:val="000000"/>
                <w:lang w:val="zh-CN" w:eastAsia="zh-CN"/>
              </w:rPr>
              <w:t>NCD (DT2, HBP, Cancer)</w:t>
            </w:r>
          </w:p>
        </w:tc>
        <w:tc>
          <w:tcPr>
            <w:tcW w:w="3359" w:type="dxa"/>
            <w:shd w:val="clear" w:color="auto" w:fill="auto"/>
            <w:noWrap/>
            <w:vAlign w:val="bottom"/>
          </w:tcPr>
          <w:p w14:paraId="7C019171">
            <w:pPr>
              <w:spacing w:after="0" w:line="240" w:lineRule="auto"/>
              <w:jc w:val="center"/>
              <w:rPr>
                <w:rFonts w:ascii="Calibri" w:hAnsi="Calibri" w:eastAsia="Times New Roman" w:cs="Calibri"/>
                <w:color w:val="000000"/>
                <w:lang w:val="zh-CN" w:eastAsia="zh-CN"/>
              </w:rPr>
            </w:pPr>
            <w:r>
              <w:rPr>
                <w:rFonts w:ascii="Calibri" w:hAnsi="Calibri" w:eastAsia="Times New Roman" w:cs="Calibri"/>
                <w:color w:val="000000"/>
                <w:lang w:val="zh-CN" w:eastAsia="zh-CN"/>
              </w:rPr>
              <w:t>6</w:t>
            </w:r>
          </w:p>
        </w:tc>
        <w:tc>
          <w:tcPr>
            <w:tcW w:w="1349" w:type="dxa"/>
            <w:shd w:val="clear" w:color="auto" w:fill="auto"/>
            <w:noWrap/>
            <w:vAlign w:val="bottom"/>
          </w:tcPr>
          <w:p w14:paraId="6335A04C">
            <w:pPr>
              <w:spacing w:after="0" w:line="240" w:lineRule="auto"/>
              <w:jc w:val="right"/>
              <w:rPr>
                <w:rFonts w:ascii="Calibri" w:hAnsi="Calibri" w:eastAsia="Times New Roman" w:cs="Calibri"/>
                <w:color w:val="000000"/>
                <w:lang w:val="zh-CN" w:eastAsia="zh-CN"/>
              </w:rPr>
            </w:pPr>
            <w:r>
              <w:rPr>
                <w:rFonts w:ascii="Calibri" w:hAnsi="Calibri" w:eastAsia="Times New Roman" w:cs="Calibri"/>
                <w:color w:val="000000"/>
                <w:lang w:val="zh-CN" w:eastAsia="zh-CN"/>
              </w:rPr>
              <w:t xml:space="preserve">              8 </w:t>
            </w:r>
          </w:p>
        </w:tc>
      </w:tr>
      <w:tr w14:paraId="1621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6BA46EE0">
            <w:pPr>
              <w:spacing w:after="0" w:line="240" w:lineRule="auto"/>
              <w:rPr>
                <w:rFonts w:ascii="Calibri" w:hAnsi="Calibri" w:eastAsia="Times New Roman" w:cs="Calibri"/>
                <w:color w:val="000000"/>
                <w:lang w:val="zh-CN" w:eastAsia="zh-CN"/>
              </w:rPr>
            </w:pPr>
            <w:r>
              <w:rPr>
                <w:rFonts w:ascii="Calibri" w:hAnsi="Calibri" w:eastAsia="Times New Roman" w:cs="Calibri"/>
                <w:color w:val="000000"/>
                <w:lang w:val="zh-CN" w:eastAsia="zh-CN"/>
              </w:rPr>
              <w:t>Malaria</w:t>
            </w:r>
          </w:p>
        </w:tc>
        <w:tc>
          <w:tcPr>
            <w:tcW w:w="3359" w:type="dxa"/>
            <w:shd w:val="clear" w:color="auto" w:fill="auto"/>
            <w:noWrap/>
            <w:vAlign w:val="bottom"/>
          </w:tcPr>
          <w:p w14:paraId="1E3E65B6">
            <w:pPr>
              <w:spacing w:after="0" w:line="240" w:lineRule="auto"/>
              <w:jc w:val="center"/>
              <w:rPr>
                <w:rFonts w:ascii="Calibri" w:hAnsi="Calibri" w:eastAsia="Times New Roman" w:cs="Calibri"/>
                <w:color w:val="000000"/>
                <w:lang w:val="zh-CN" w:eastAsia="zh-CN"/>
              </w:rPr>
            </w:pPr>
            <w:r>
              <w:rPr>
                <w:rFonts w:ascii="Calibri" w:hAnsi="Calibri" w:eastAsia="Times New Roman" w:cs="Calibri"/>
                <w:color w:val="000000"/>
                <w:lang w:val="zh-CN" w:eastAsia="zh-CN"/>
              </w:rPr>
              <w:t>46</w:t>
            </w:r>
          </w:p>
        </w:tc>
        <w:tc>
          <w:tcPr>
            <w:tcW w:w="1349" w:type="dxa"/>
            <w:shd w:val="clear" w:color="auto" w:fill="auto"/>
            <w:noWrap/>
            <w:vAlign w:val="bottom"/>
          </w:tcPr>
          <w:p w14:paraId="5AD0C4F7">
            <w:pPr>
              <w:spacing w:after="0" w:line="240" w:lineRule="auto"/>
              <w:jc w:val="right"/>
              <w:rPr>
                <w:rFonts w:ascii="Calibri" w:hAnsi="Calibri" w:eastAsia="Times New Roman" w:cs="Calibri"/>
                <w:color w:val="000000"/>
                <w:lang w:val="zh-CN" w:eastAsia="zh-CN"/>
              </w:rPr>
            </w:pPr>
            <w:r>
              <w:rPr>
                <w:rFonts w:ascii="Calibri" w:hAnsi="Calibri" w:eastAsia="Times New Roman" w:cs="Calibri"/>
                <w:color w:val="000000"/>
                <w:lang w:val="zh-CN" w:eastAsia="zh-CN"/>
              </w:rPr>
              <w:t xml:space="preserve">            61 </w:t>
            </w:r>
          </w:p>
        </w:tc>
      </w:tr>
      <w:tr w14:paraId="45BD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11D64FBC">
            <w:pPr>
              <w:spacing w:after="0" w:line="240" w:lineRule="auto"/>
              <w:rPr>
                <w:rFonts w:ascii="Calibri" w:hAnsi="Calibri" w:eastAsia="Times New Roman" w:cs="Calibri"/>
                <w:color w:val="000000"/>
                <w:lang w:val="zh-CN" w:eastAsia="zh-CN"/>
              </w:rPr>
            </w:pPr>
            <w:r>
              <w:rPr>
                <w:rFonts w:ascii="Calibri" w:hAnsi="Calibri" w:eastAsia="Times New Roman" w:cs="Calibri"/>
                <w:color w:val="000000"/>
                <w:lang w:val="zh-CN" w:eastAsia="zh-CN"/>
              </w:rPr>
              <w:t>Household was healthy</w:t>
            </w:r>
          </w:p>
        </w:tc>
        <w:tc>
          <w:tcPr>
            <w:tcW w:w="3359" w:type="dxa"/>
            <w:shd w:val="clear" w:color="auto" w:fill="auto"/>
            <w:noWrap/>
            <w:vAlign w:val="bottom"/>
          </w:tcPr>
          <w:p w14:paraId="65BD97F1">
            <w:pPr>
              <w:spacing w:after="0" w:line="240" w:lineRule="auto"/>
              <w:jc w:val="center"/>
              <w:rPr>
                <w:rFonts w:ascii="Calibri" w:hAnsi="Calibri" w:eastAsia="Times New Roman" w:cs="Calibri"/>
                <w:color w:val="000000"/>
                <w:lang w:val="zh-CN" w:eastAsia="zh-CN"/>
              </w:rPr>
            </w:pPr>
            <w:r>
              <w:rPr>
                <w:rFonts w:ascii="Calibri" w:hAnsi="Calibri" w:eastAsia="Times New Roman" w:cs="Calibri"/>
                <w:color w:val="000000"/>
                <w:lang w:val="zh-CN" w:eastAsia="zh-CN"/>
              </w:rPr>
              <w:t>4</w:t>
            </w:r>
          </w:p>
        </w:tc>
        <w:tc>
          <w:tcPr>
            <w:tcW w:w="1349" w:type="dxa"/>
            <w:shd w:val="clear" w:color="auto" w:fill="auto"/>
            <w:noWrap/>
            <w:vAlign w:val="bottom"/>
          </w:tcPr>
          <w:p w14:paraId="357ADEAE">
            <w:pPr>
              <w:spacing w:after="0" w:line="240" w:lineRule="auto"/>
              <w:jc w:val="right"/>
              <w:rPr>
                <w:rFonts w:ascii="Calibri" w:hAnsi="Calibri" w:eastAsia="Times New Roman" w:cs="Calibri"/>
                <w:color w:val="000000"/>
                <w:lang w:val="zh-CN" w:eastAsia="zh-CN"/>
              </w:rPr>
            </w:pPr>
            <w:r>
              <w:rPr>
                <w:rFonts w:ascii="Calibri" w:hAnsi="Calibri" w:eastAsia="Times New Roman" w:cs="Calibri"/>
                <w:color w:val="000000"/>
                <w:lang w:val="zh-CN" w:eastAsia="zh-CN"/>
              </w:rPr>
              <w:t xml:space="preserve">              5 </w:t>
            </w:r>
          </w:p>
        </w:tc>
      </w:tr>
      <w:tr w14:paraId="580D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124F6776">
            <w:pPr>
              <w:spacing w:after="0" w:line="240" w:lineRule="auto"/>
              <w:rPr>
                <w:rFonts w:ascii="Calibri" w:hAnsi="Calibri" w:eastAsia="Times New Roman" w:cs="Calibri"/>
                <w:color w:val="000000"/>
                <w:lang w:val="zh-CN" w:eastAsia="zh-CN"/>
              </w:rPr>
            </w:pPr>
            <w:r>
              <w:rPr>
                <w:rFonts w:ascii="Calibri" w:hAnsi="Calibri" w:eastAsia="Times New Roman" w:cs="Calibri"/>
                <w:color w:val="000000"/>
                <w:lang w:val="zh-CN" w:eastAsia="zh-CN"/>
              </w:rPr>
              <w:t>Other diseases</w:t>
            </w:r>
          </w:p>
        </w:tc>
        <w:tc>
          <w:tcPr>
            <w:tcW w:w="3359" w:type="dxa"/>
            <w:shd w:val="clear" w:color="auto" w:fill="auto"/>
            <w:noWrap/>
            <w:vAlign w:val="bottom"/>
          </w:tcPr>
          <w:p w14:paraId="0B40D8CF">
            <w:pPr>
              <w:spacing w:after="0" w:line="240" w:lineRule="auto"/>
              <w:jc w:val="center"/>
              <w:rPr>
                <w:rFonts w:ascii="Calibri" w:hAnsi="Calibri" w:eastAsia="Times New Roman" w:cs="Calibri"/>
                <w:color w:val="000000"/>
                <w:lang w:val="zh-CN" w:eastAsia="zh-CN"/>
              </w:rPr>
            </w:pPr>
            <w:r>
              <w:rPr>
                <w:rFonts w:ascii="Calibri" w:hAnsi="Calibri" w:eastAsia="Times New Roman" w:cs="Calibri"/>
                <w:color w:val="000000"/>
                <w:lang w:val="zh-CN" w:eastAsia="zh-CN"/>
              </w:rPr>
              <w:t>20</w:t>
            </w:r>
          </w:p>
        </w:tc>
        <w:tc>
          <w:tcPr>
            <w:tcW w:w="1349" w:type="dxa"/>
            <w:shd w:val="clear" w:color="auto" w:fill="auto"/>
            <w:noWrap/>
            <w:vAlign w:val="bottom"/>
          </w:tcPr>
          <w:p w14:paraId="51CA46DA">
            <w:pPr>
              <w:spacing w:after="0" w:line="240" w:lineRule="auto"/>
              <w:jc w:val="right"/>
              <w:rPr>
                <w:rFonts w:ascii="Calibri" w:hAnsi="Calibri" w:eastAsia="Times New Roman" w:cs="Calibri"/>
                <w:color w:val="000000"/>
                <w:lang w:val="zh-CN" w:eastAsia="zh-CN"/>
              </w:rPr>
            </w:pPr>
            <w:r>
              <w:rPr>
                <w:rFonts w:ascii="Calibri" w:hAnsi="Calibri" w:eastAsia="Times New Roman" w:cs="Calibri"/>
                <w:color w:val="000000"/>
                <w:lang w:val="zh-CN" w:eastAsia="zh-CN"/>
              </w:rPr>
              <w:t xml:space="preserve">            26 </w:t>
            </w:r>
          </w:p>
        </w:tc>
      </w:tr>
      <w:tr w14:paraId="4A1D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49" w:type="dxa"/>
            <w:shd w:val="clear" w:color="auto" w:fill="auto"/>
            <w:noWrap/>
            <w:vAlign w:val="bottom"/>
          </w:tcPr>
          <w:p w14:paraId="0701ED59">
            <w:pPr>
              <w:spacing w:after="0" w:line="240" w:lineRule="auto"/>
              <w:rPr>
                <w:rFonts w:ascii="Calibri" w:hAnsi="Calibri" w:eastAsia="Times New Roman" w:cs="Calibri"/>
                <w:color w:val="000000"/>
                <w:lang w:val="zh-CN" w:eastAsia="zh-CN"/>
              </w:rPr>
            </w:pPr>
          </w:p>
        </w:tc>
        <w:tc>
          <w:tcPr>
            <w:tcW w:w="3359" w:type="dxa"/>
            <w:shd w:val="clear" w:color="auto" w:fill="auto"/>
            <w:noWrap/>
            <w:vAlign w:val="bottom"/>
          </w:tcPr>
          <w:p w14:paraId="6FFB12FF">
            <w:pPr>
              <w:spacing w:after="0" w:line="240" w:lineRule="auto"/>
              <w:jc w:val="center"/>
              <w:rPr>
                <w:rFonts w:ascii="Calibri" w:hAnsi="Calibri" w:eastAsia="Times New Roman" w:cs="Calibri"/>
                <w:color w:val="000000"/>
                <w:lang w:val="zh-CN" w:eastAsia="zh-CN"/>
              </w:rPr>
            </w:pPr>
            <w:r>
              <w:rPr>
                <w:rFonts w:ascii="Calibri" w:hAnsi="Calibri" w:eastAsia="Times New Roman" w:cs="Calibri"/>
                <w:color w:val="000000"/>
                <w:lang w:val="zh-CN" w:eastAsia="zh-CN"/>
              </w:rPr>
              <w:t>76</w:t>
            </w:r>
          </w:p>
        </w:tc>
        <w:tc>
          <w:tcPr>
            <w:tcW w:w="1349" w:type="dxa"/>
            <w:shd w:val="clear" w:color="auto" w:fill="auto"/>
            <w:noWrap/>
            <w:vAlign w:val="bottom"/>
          </w:tcPr>
          <w:p w14:paraId="0E14AC2A">
            <w:pPr>
              <w:spacing w:after="0" w:line="240" w:lineRule="auto"/>
              <w:jc w:val="right"/>
              <w:rPr>
                <w:rFonts w:ascii="Calibri" w:hAnsi="Calibri" w:eastAsia="Times New Roman" w:cs="Calibri"/>
                <w:color w:val="000000"/>
                <w:lang w:val="zh-CN" w:eastAsia="zh-CN"/>
              </w:rPr>
            </w:pPr>
            <w:r>
              <w:rPr>
                <w:rFonts w:ascii="Calibri" w:hAnsi="Calibri" w:eastAsia="Times New Roman" w:cs="Calibri"/>
                <w:color w:val="000000"/>
                <w:lang w:val="zh-CN" w:eastAsia="zh-CN"/>
              </w:rPr>
              <w:t>100</w:t>
            </w:r>
          </w:p>
        </w:tc>
      </w:tr>
    </w:tbl>
    <w:p w14:paraId="78D57C6E">
      <w:pPr>
        <w:jc w:val="both"/>
        <w:rPr>
          <w:rFonts w:hint="default" w:ascii="Times New Roman" w:hAnsi="Times New Roman" w:cs="Times New Roman"/>
          <w:sz w:val="24"/>
          <w:lang w:val="en-US"/>
        </w:rPr>
      </w:pPr>
      <w:r>
        <w:rPr>
          <w:rFonts w:hint="default" w:ascii="Times New Roman" w:hAnsi="Times New Roman" w:cs="Times New Roman"/>
          <w:sz w:val="24"/>
          <w:lang w:val="en-US"/>
        </w:rPr>
        <w:t>In terms of the types of non-communicable diseases, when a deeper probe was done, different households reported to be suffering from several diseases as depicted in chart 5.</w:t>
      </w:r>
    </w:p>
    <w:p w14:paraId="2AE0DFC7">
      <w:pPr>
        <w:jc w:val="both"/>
        <w:rPr>
          <w:rFonts w:hint="default" w:ascii="Times New Roman" w:hAnsi="Times New Roman" w:eastAsia="Arial Narrow" w:cs="Times New Roman"/>
          <w:b/>
          <w:bCs/>
          <w:sz w:val="24"/>
          <w:szCs w:val="24"/>
        </w:rPr>
      </w:pPr>
    </w:p>
    <w:p w14:paraId="4AA4FB89">
      <w:pPr>
        <w:jc w:val="both"/>
        <w:rPr>
          <w:rFonts w:hint="default" w:ascii="Times New Roman" w:hAnsi="Times New Roman" w:eastAsia="Arial Narrow" w:cs="Times New Roman"/>
          <w:b/>
          <w:bCs/>
          <w:sz w:val="24"/>
          <w:szCs w:val="24"/>
        </w:rPr>
      </w:pPr>
    </w:p>
    <w:p w14:paraId="0403578A">
      <w:pPr>
        <w:jc w:val="center"/>
      </w:pPr>
      <w:r>
        <w:drawing>
          <wp:inline distT="0" distB="0" distL="114300" distR="114300">
            <wp:extent cx="5590540" cy="4325620"/>
            <wp:effectExtent l="4445" t="4445" r="5715" b="13335"/>
            <wp:docPr id="1648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5A94AD">
      <w:pPr>
        <w:jc w:val="both"/>
        <w:rPr>
          <w:rFonts w:hint="default" w:ascii="Times New Roman" w:hAnsi="Times New Roman" w:eastAsia="Arial Narrow" w:cs="Times New Roman"/>
          <w:b/>
          <w:bCs/>
          <w:sz w:val="24"/>
          <w:szCs w:val="24"/>
        </w:rPr>
      </w:pPr>
    </w:p>
    <w:p w14:paraId="35DF3ABD">
      <w:pPr>
        <w:jc w:val="both"/>
        <w:rPr>
          <w:rFonts w:hint="default" w:ascii="Times New Roman" w:hAnsi="Times New Roman" w:eastAsia="Arial Narrow" w:cs="Times New Roman"/>
          <w:b/>
          <w:bCs/>
          <w:sz w:val="24"/>
          <w:szCs w:val="24"/>
        </w:rPr>
      </w:pPr>
      <w:r>
        <w:rPr>
          <w:rFonts w:hint="default" w:ascii="Times New Roman" w:hAnsi="Times New Roman" w:eastAsia="Arial Narrow" w:cs="Times New Roman"/>
          <w:b/>
          <w:bCs/>
          <w:sz w:val="24"/>
          <w:szCs w:val="24"/>
        </w:rPr>
        <w:t>Conclusion and application of findings</w:t>
      </w:r>
    </w:p>
    <w:p w14:paraId="4A5DB792">
      <w:pPr>
        <w:jc w:val="both"/>
        <w:rPr>
          <w:rFonts w:hint="default" w:ascii="Times New Roman" w:hAnsi="Times New Roman" w:eastAsia="Arial Narrow" w:cs="Times New Roman"/>
          <w:sz w:val="24"/>
          <w:szCs w:val="24"/>
          <w:lang w:val="en-US"/>
        </w:rPr>
      </w:pPr>
      <w:r>
        <w:rPr>
          <w:rFonts w:hint="default" w:ascii="Times New Roman" w:hAnsi="Times New Roman" w:cs="Times New Roman"/>
          <w:sz w:val="24"/>
          <w:lang w:val="en-US"/>
        </w:rPr>
        <w:t xml:space="preserve">Mayuge district is primarily an agricultural district whose main crops are maize, beans and sugar canes. The district is surrounded by Lake Victoria which makes it suitable for regular supply proteins from fish and other sources. </w:t>
      </w:r>
      <w:r>
        <w:rPr>
          <w:rFonts w:hint="default" w:ascii="Times New Roman" w:hAnsi="Times New Roman" w:eastAsia="Arial Narrow" w:cs="Times New Roman"/>
          <w:sz w:val="24"/>
          <w:szCs w:val="24"/>
        </w:rPr>
        <w:t>The interface between food security</w:t>
      </w:r>
      <w:r>
        <w:rPr>
          <w:rFonts w:hint="default" w:ascii="Times New Roman" w:hAnsi="Times New Roman" w:eastAsia="Arial Narrow" w:cs="Times New Roman"/>
          <w:sz w:val="24"/>
          <w:szCs w:val="24"/>
          <w:lang w:val="en-US"/>
        </w:rPr>
        <w:t>,</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 xml:space="preserve">nutrition </w:t>
      </w:r>
      <w:r>
        <w:rPr>
          <w:rFonts w:hint="default" w:ascii="Times New Roman" w:hAnsi="Times New Roman" w:eastAsia="Arial Narrow" w:cs="Times New Roman"/>
          <w:sz w:val="24"/>
          <w:szCs w:val="24"/>
        </w:rPr>
        <w:t>and socioeconomic</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 xml:space="preserve">development requires policy intervention to be focused on </w:t>
      </w:r>
      <w:r>
        <w:rPr>
          <w:rFonts w:hint="default" w:ascii="Times New Roman" w:hAnsi="Times New Roman" w:eastAsia="Arial Narrow" w:cs="Times New Roman"/>
          <w:sz w:val="24"/>
          <w:szCs w:val="24"/>
          <w:lang w:val="en-US"/>
        </w:rPr>
        <w:t>alternative food security improvement</w:t>
      </w:r>
      <w:r>
        <w:rPr>
          <w:rFonts w:hint="default" w:ascii="Times New Roman" w:hAnsi="Times New Roman" w:eastAsia="Arial Narrow" w:cs="Times New Roman"/>
          <w:sz w:val="24"/>
          <w:szCs w:val="24"/>
        </w:rPr>
        <w:t xml:space="preserve">. </w:t>
      </w:r>
      <w:r>
        <w:rPr>
          <w:rFonts w:hint="default" w:ascii="Times New Roman" w:hAnsi="Times New Roman" w:eastAsia="Arial Narrow" w:cs="Times New Roman"/>
          <w:sz w:val="24"/>
          <w:szCs w:val="24"/>
          <w:lang w:val="en-US"/>
        </w:rPr>
        <w:t xml:space="preserve"> Despite this potential, the Mayuge district is generally food insecure with half of the population’s crop fields affected by pests and diseases which results in low food production. </w:t>
      </w:r>
      <w:r>
        <w:rPr>
          <w:rFonts w:hint="default" w:ascii="Times New Roman" w:hAnsi="Times New Roman" w:eastAsia="Arial Narrow" w:cs="Times New Roman"/>
          <w:sz w:val="24"/>
          <w:szCs w:val="24"/>
        </w:rPr>
        <w:t>Access to</w:t>
      </w:r>
      <w:r>
        <w:rPr>
          <w:rFonts w:hint="default" w:ascii="Times New Roman" w:hAnsi="Times New Roman" w:eastAsia="Arial Narrow" w:cs="Times New Roman"/>
          <w:sz w:val="24"/>
          <w:szCs w:val="24"/>
          <w:lang w:val="en-US"/>
        </w:rPr>
        <w:t xml:space="preserve"> </w:t>
      </w:r>
      <w:r>
        <w:rPr>
          <w:rFonts w:hint="default" w:ascii="Times New Roman" w:hAnsi="Times New Roman" w:eastAsia="Arial Narrow" w:cs="Times New Roman"/>
          <w:sz w:val="24"/>
          <w:szCs w:val="24"/>
        </w:rPr>
        <w:t>production credit based on social collateral</w:t>
      </w:r>
      <w:r>
        <w:rPr>
          <w:rFonts w:hint="default" w:ascii="Times New Roman" w:hAnsi="Times New Roman" w:eastAsia="Arial Narrow" w:cs="Times New Roman"/>
          <w:sz w:val="24"/>
          <w:szCs w:val="24"/>
          <w:lang w:val="en-US"/>
        </w:rPr>
        <w:t xml:space="preserve"> and regulating sugar cane production against household land holding</w:t>
      </w:r>
      <w:r>
        <w:rPr>
          <w:rFonts w:hint="default" w:ascii="Times New Roman" w:hAnsi="Times New Roman" w:eastAsia="Arial Narrow" w:cs="Times New Roman"/>
          <w:sz w:val="24"/>
          <w:szCs w:val="24"/>
        </w:rPr>
        <w:t xml:space="preserve"> is recommended.</w:t>
      </w:r>
      <w:r>
        <w:rPr>
          <w:rFonts w:hint="default" w:ascii="Times New Roman" w:hAnsi="Times New Roman" w:eastAsia="Arial Narrow" w:cs="Times New Roman"/>
          <w:sz w:val="24"/>
          <w:szCs w:val="24"/>
          <w:lang w:val="en-US"/>
        </w:rPr>
        <w:t xml:space="preserve"> I also recommend that extension services should encourage diverse horticultural crops while focusing on proper pests and disease management among farming the households. This will contribute significantly to reducing the prevalence of non-communicable diseases within the district.</w:t>
      </w:r>
    </w:p>
    <w:p w14:paraId="2DAA8D02">
      <w:pPr>
        <w:jc w:val="both"/>
        <w:rPr>
          <w:rFonts w:hint="default" w:ascii="Times New Roman" w:hAnsi="Times New Roman" w:cs="Times New Roman"/>
          <w:sz w:val="24"/>
          <w:lang w:val="en-US"/>
        </w:rPr>
      </w:pPr>
    </w:p>
    <w:p w14:paraId="1A18B1C3">
      <w:pPr>
        <w:jc w:val="both"/>
        <w:rPr>
          <w:rFonts w:hint="default"/>
          <w:lang w:val="en-US"/>
        </w:rPr>
      </w:pPr>
    </w:p>
    <w:p w14:paraId="53033AC4">
      <w:pPr>
        <w:rPr>
          <w:rFonts w:hint="default" w:ascii="Times New Roman" w:hAnsi="Times New Roman" w:cs="Times New Roman"/>
          <w:b/>
          <w:bCs/>
          <w:sz w:val="24"/>
          <w:lang w:val="en-US"/>
        </w:rPr>
      </w:pPr>
      <w:r>
        <w:rPr>
          <w:rFonts w:hint="default" w:ascii="Times New Roman" w:hAnsi="Times New Roman" w:cs="Times New Roman"/>
          <w:b/>
          <w:bCs/>
          <w:sz w:val="24"/>
          <w:lang w:val="en-US"/>
        </w:rPr>
        <w:br w:type="page"/>
      </w:r>
    </w:p>
    <w:p w14:paraId="4FA4BE5B">
      <w:pPr>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References</w:t>
      </w:r>
    </w:p>
    <w:p w14:paraId="2B281A73">
      <w:pPr>
        <w:jc w:val="both"/>
        <w:rPr>
          <w:rFonts w:hint="default" w:ascii="Times New Roman" w:hAnsi="Times New Roman" w:cs="Times New Roman"/>
          <w:sz w:val="24"/>
          <w:lang w:val="en-US"/>
        </w:rPr>
      </w:pPr>
      <w:r>
        <w:rPr>
          <w:rFonts w:hint="default" w:ascii="Times New Roman" w:hAnsi="Times New Roman"/>
          <w:sz w:val="24"/>
          <w:lang w:val="en-US"/>
        </w:rPr>
        <w:t xml:space="preserve">Azad, A.; Sernbo, E.; Svärd, V.; Holmlund, L.; Björk Brämberg, E.Conducting In-Depth </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 xml:space="preserve">Interviews via Mobile Phone with Persons with Common Mental Disorders and </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 xml:space="preserve">Multimorbidity: The Challenges and Advantages as Experienced by Participants and </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 xml:space="preserve">Researchers. </w:t>
      </w:r>
      <w:r>
        <w:rPr>
          <w:rFonts w:hint="default" w:ascii="Times New Roman" w:hAnsi="Times New Roman"/>
          <w:i/>
          <w:iCs/>
          <w:sz w:val="24"/>
          <w:lang w:val="en-US"/>
        </w:rPr>
        <w:t>Int. J. Environ. Res. Public Health</w:t>
      </w:r>
      <w:r>
        <w:rPr>
          <w:rFonts w:hint="default" w:ascii="Times New Roman" w:hAnsi="Times New Roman"/>
          <w:sz w:val="24"/>
          <w:lang w:val="en-US"/>
        </w:rPr>
        <w:t xml:space="preserve"> 2021, 18,11828. </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https://doi.org/10.3390/ijerph182211828</w:t>
      </w:r>
    </w:p>
    <w:p w14:paraId="703945E8">
      <w:pPr>
        <w:spacing w:beforeLines="0" w:afterLines="0"/>
        <w:jc w:val="both"/>
        <w:rPr>
          <w:rFonts w:hint="default" w:ascii="Times New Roman" w:hAnsi="Times New Roman" w:eastAsia="Helvetica-Condensed"/>
          <w:color w:val="auto"/>
          <w:sz w:val="24"/>
          <w:szCs w:val="24"/>
          <w:lang w:val="en-US"/>
        </w:rPr>
      </w:pPr>
      <w:r>
        <w:rPr>
          <w:rFonts w:hint="default" w:ascii="Times New Roman" w:hAnsi="Times New Roman" w:eastAsia="Helvetica-Condensed"/>
          <w:color w:val="auto"/>
          <w:sz w:val="24"/>
          <w:szCs w:val="24"/>
          <w:lang w:val="en-US"/>
        </w:rPr>
        <w:t xml:space="preserve">Beliyou Haile, Liangzhi You, Derek Headey, Yating Ru, and Kristi Mahrt, 2021. Understanding </w:t>
      </w:r>
      <w:r>
        <w:rPr>
          <w:rFonts w:hint="default" w:ascii="Times New Roman" w:hAnsi="Times New Roman" w:eastAsia="Helvetica-Condensed"/>
          <w:color w:val="auto"/>
          <w:sz w:val="24"/>
          <w:szCs w:val="24"/>
          <w:lang w:val="en-US"/>
        </w:rPr>
        <w:tab/>
      </w:r>
      <w:r>
        <w:rPr>
          <w:rFonts w:hint="default" w:ascii="Times New Roman" w:hAnsi="Times New Roman" w:eastAsia="Helvetica-Condensed"/>
          <w:color w:val="auto"/>
          <w:sz w:val="24"/>
          <w:szCs w:val="24"/>
          <w:lang w:val="en-US"/>
        </w:rPr>
        <w:tab/>
      </w:r>
      <w:r>
        <w:rPr>
          <w:rFonts w:hint="default" w:ascii="Times New Roman" w:hAnsi="Times New Roman" w:eastAsia="Helvetica-Condensed"/>
          <w:color w:val="auto"/>
          <w:sz w:val="24"/>
          <w:szCs w:val="24"/>
          <w:lang w:val="en-US"/>
        </w:rPr>
        <w:t xml:space="preserve">the Production of “Protective” Foods in East Africa: A Cross-country Analysis of Drivers </w:t>
      </w:r>
      <w:r>
        <w:rPr>
          <w:rFonts w:hint="default" w:ascii="Times New Roman" w:hAnsi="Times New Roman" w:eastAsia="Helvetica-Condensed"/>
          <w:color w:val="auto"/>
          <w:sz w:val="24"/>
          <w:szCs w:val="24"/>
          <w:lang w:val="en-US"/>
        </w:rPr>
        <w:tab/>
      </w:r>
      <w:r>
        <w:rPr>
          <w:rFonts w:hint="default" w:ascii="Times New Roman" w:hAnsi="Times New Roman" w:eastAsia="Helvetica-Condensed"/>
          <w:color w:val="auto"/>
          <w:sz w:val="24"/>
          <w:szCs w:val="24"/>
          <w:lang w:val="en-US"/>
        </w:rPr>
        <w:t>and Policy Options. IFPRI</w:t>
      </w:r>
    </w:p>
    <w:p w14:paraId="1D2E9B57">
      <w:pPr>
        <w:jc w:val="both"/>
        <w:rPr>
          <w:rFonts w:hint="default" w:ascii="Times New Roman" w:hAnsi="Times New Roman" w:cs="Times New Roman"/>
          <w:sz w:val="24"/>
          <w:lang w:val="en-US"/>
        </w:rPr>
      </w:pPr>
      <w:r>
        <w:rPr>
          <w:rFonts w:hint="default" w:ascii="Times New Roman" w:hAnsi="Times New Roman" w:cs="Times New Roman"/>
          <w:sz w:val="24"/>
          <w:lang w:val="en-US"/>
        </w:rPr>
        <w:t xml:space="preserve">FAO, 2024. Ensuring food security; why agency and sustainability matter. </w:t>
      </w:r>
    </w:p>
    <w:p w14:paraId="3C298B17">
      <w:pPr>
        <w:jc w:val="both"/>
        <w:rPr>
          <w:rFonts w:hint="default" w:ascii="Times New Roman" w:hAnsi="Times New Roman" w:eastAsia="Open Sans" w:cs="Times New Roman"/>
          <w:color w:val="000000"/>
          <w:sz w:val="24"/>
          <w:szCs w:val="36"/>
          <w:lang w:val="en-US"/>
        </w:rPr>
      </w:pPr>
      <w:r>
        <w:rPr>
          <w:rFonts w:hint="default" w:ascii="Times New Roman" w:hAnsi="Times New Roman" w:eastAsia="Open Sans" w:cs="Times New Roman"/>
          <w:color w:val="000000"/>
          <w:sz w:val="24"/>
          <w:szCs w:val="36"/>
        </w:rPr>
        <w:t xml:space="preserve">Geda A, Yimer A, Demissie T, Radeny M, Kassie G, Tesfaye A, Belay B, Solomon D.. 2023. </w:t>
      </w:r>
      <w:r>
        <w:rPr>
          <w:rFonts w:hint="default" w:ascii="Times New Roman" w:hAnsi="Times New Roman" w:eastAsia="Open Sans" w:cs="Times New Roman"/>
          <w:color w:val="000000"/>
          <w:sz w:val="24"/>
          <w:szCs w:val="36"/>
          <w:lang w:val="en-US"/>
        </w:rPr>
        <w:tab/>
      </w:r>
      <w:r>
        <w:rPr>
          <w:rFonts w:hint="default" w:ascii="Times New Roman" w:hAnsi="Times New Roman" w:eastAsia="Open Sans" w:cs="Times New Roman"/>
          <w:color w:val="000000"/>
          <w:sz w:val="24"/>
          <w:szCs w:val="36"/>
        </w:rPr>
        <w:t xml:space="preserve">Unraveling the Climate-Macro Conundrum: The Macroeconomic Impact of Climate </w:t>
      </w:r>
      <w:r>
        <w:rPr>
          <w:rFonts w:hint="default" w:ascii="Times New Roman" w:hAnsi="Times New Roman" w:eastAsia="Open Sans" w:cs="Times New Roman"/>
          <w:color w:val="000000"/>
          <w:sz w:val="24"/>
          <w:szCs w:val="36"/>
          <w:lang w:val="en-US"/>
        </w:rPr>
        <w:tab/>
      </w:r>
      <w:r>
        <w:rPr>
          <w:rFonts w:hint="default" w:ascii="Times New Roman" w:hAnsi="Times New Roman" w:eastAsia="Open Sans" w:cs="Times New Roman"/>
          <w:color w:val="000000"/>
          <w:sz w:val="24"/>
          <w:szCs w:val="36"/>
        </w:rPr>
        <w:t xml:space="preserve">Change in Eastern Africa. AICCRA Working Paper. Accelerating Impacts of CGIAR </w:t>
      </w:r>
      <w:r>
        <w:rPr>
          <w:rFonts w:hint="default" w:ascii="Times New Roman" w:hAnsi="Times New Roman" w:eastAsia="Open Sans" w:cs="Times New Roman"/>
          <w:color w:val="000000"/>
          <w:sz w:val="24"/>
          <w:szCs w:val="36"/>
          <w:lang w:val="en-US"/>
        </w:rPr>
        <w:tab/>
      </w:r>
      <w:r>
        <w:rPr>
          <w:rFonts w:hint="default" w:ascii="Times New Roman" w:hAnsi="Times New Roman" w:eastAsia="Open Sans" w:cs="Times New Roman"/>
          <w:color w:val="000000"/>
          <w:sz w:val="24"/>
          <w:szCs w:val="36"/>
        </w:rPr>
        <w:t>Climate Research in Africa (AICCRA)</w:t>
      </w:r>
      <w:r>
        <w:rPr>
          <w:rFonts w:hint="default" w:ascii="Times New Roman" w:hAnsi="Times New Roman" w:eastAsia="Open Sans" w:cs="Times New Roman"/>
          <w:color w:val="000000"/>
          <w:sz w:val="24"/>
          <w:szCs w:val="36"/>
          <w:lang w:val="en-US"/>
        </w:rPr>
        <w:t>.</w:t>
      </w:r>
    </w:p>
    <w:p w14:paraId="716CF3A9">
      <w:pPr>
        <w:keepNext w:val="0"/>
        <w:keepLines w:val="0"/>
        <w:widowControl/>
        <w:suppressLineNumbers w:val="0"/>
        <w:jc w:val="left"/>
        <w:rPr>
          <w:rFonts w:hint="default" w:ascii="Times New Roman" w:hAnsi="Times New Roman" w:cs="Times New Roman"/>
          <w:b w:val="0"/>
          <w:bCs w:val="0"/>
          <w:sz w:val="24"/>
          <w:szCs w:val="24"/>
          <w:lang w:val="en-US"/>
        </w:rPr>
      </w:pPr>
      <w:r>
        <w:rPr>
          <w:rFonts w:hint="default" w:ascii="Times New Roman" w:hAnsi="Times New Roman" w:eastAsia="URWPalladioL-Bold" w:cs="Times New Roman"/>
          <w:b w:val="0"/>
          <w:bCs w:val="0"/>
          <w:color w:val="000000"/>
          <w:kern w:val="0"/>
          <w:sz w:val="24"/>
          <w:szCs w:val="24"/>
          <w:lang w:val="en-US" w:eastAsia="zh-CN" w:bidi="ar"/>
        </w:rPr>
        <w:t xml:space="preserve">Gideon Danso-Abbeam , Khama Mohammed Amin and Abiodun A. Ogundeji, 2022. Enhancing </w:t>
      </w:r>
      <w:r>
        <w:rPr>
          <w:rFonts w:hint="default" w:ascii="Times New Roman" w:hAnsi="Times New Roman" w:eastAsia="URWPalladioL-Bold" w:cs="Times New Roman"/>
          <w:b w:val="0"/>
          <w:bCs w:val="0"/>
          <w:color w:val="000000"/>
          <w:kern w:val="0"/>
          <w:sz w:val="24"/>
          <w:szCs w:val="24"/>
          <w:lang w:val="en-US" w:eastAsia="zh-CN" w:bidi="ar"/>
        </w:rPr>
        <w:tab/>
      </w:r>
      <w:r>
        <w:rPr>
          <w:rFonts w:hint="default" w:ascii="Times New Roman" w:hAnsi="Times New Roman" w:eastAsia="URWPalladioL-Bold" w:cs="Times New Roman"/>
          <w:b w:val="0"/>
          <w:bCs w:val="0"/>
          <w:color w:val="000000"/>
          <w:kern w:val="0"/>
          <w:sz w:val="24"/>
          <w:szCs w:val="24"/>
          <w:lang w:val="en-US" w:eastAsia="zh-CN" w:bidi="ar"/>
        </w:rPr>
        <w:t xml:space="preserve">perennial crop production in Northern Ghana. </w:t>
      </w:r>
      <w:r>
        <w:rPr>
          <w:rFonts w:hint="default" w:ascii="Times New Roman" w:hAnsi="Times New Roman" w:eastAsia="URWPalladioL-Bold" w:cs="Times New Roman"/>
          <w:b w:val="0"/>
          <w:bCs w:val="0"/>
          <w:i/>
          <w:iCs/>
          <w:color w:val="000000"/>
          <w:kern w:val="0"/>
          <w:sz w:val="24"/>
          <w:szCs w:val="24"/>
          <w:lang w:val="en-US" w:eastAsia="zh-CN" w:bidi="ar"/>
        </w:rPr>
        <w:t>Sustainability</w:t>
      </w:r>
      <w:r>
        <w:rPr>
          <w:rFonts w:hint="default" w:ascii="Times New Roman" w:hAnsi="Times New Roman" w:eastAsia="URWPalladioL-Bold" w:cs="Times New Roman"/>
          <w:b w:val="0"/>
          <w:bCs w:val="0"/>
          <w:color w:val="000000"/>
          <w:kern w:val="0"/>
          <w:sz w:val="24"/>
          <w:szCs w:val="24"/>
          <w:lang w:val="en-US" w:eastAsia="zh-CN" w:bidi="ar"/>
        </w:rPr>
        <w:t>.</w:t>
      </w:r>
    </w:p>
    <w:p w14:paraId="58223087">
      <w:pPr>
        <w:jc w:val="both"/>
        <w:rPr>
          <w:rFonts w:hint="default" w:ascii="Times New Roman" w:hAnsi="Times New Roman" w:eastAsia="Open Sans" w:cs="Times New Roman"/>
          <w:color w:val="000000"/>
          <w:sz w:val="24"/>
          <w:szCs w:val="36"/>
          <w:lang w:val="en-US"/>
        </w:rPr>
      </w:pPr>
      <w:r>
        <w:rPr>
          <w:rFonts w:hint="default" w:ascii="Times New Roman" w:hAnsi="Times New Roman" w:eastAsia="Open Sans" w:cs="Times New Roman"/>
          <w:color w:val="000000"/>
          <w:sz w:val="24"/>
          <w:szCs w:val="36"/>
          <w:lang w:val="en-US"/>
        </w:rPr>
        <w:t>Glenn D. Israel, 1992. Determining sample size.PEOD-6. University of Florida.</w:t>
      </w:r>
    </w:p>
    <w:p w14:paraId="7451ADD3">
      <w:pPr>
        <w:spacing w:beforeLines="0" w:afterLines="0"/>
        <w:jc w:val="both"/>
        <w:rPr>
          <w:rFonts w:hint="default" w:ascii="Times New Roman" w:hAnsi="Times New Roman" w:eastAsia="Open Sans" w:cs="Times New Roman"/>
          <w:color w:val="000000"/>
          <w:sz w:val="24"/>
          <w:szCs w:val="24"/>
          <w:lang w:val="en-US"/>
        </w:rPr>
      </w:pPr>
      <w:r>
        <w:rPr>
          <w:rFonts w:hint="default" w:ascii="Times New Roman" w:hAnsi="Times New Roman" w:eastAsia="MyriadPro-Light" w:cs="Times New Roman"/>
          <w:sz w:val="24"/>
          <w:szCs w:val="24"/>
        </w:rPr>
        <w:t>Hashmiu</w:t>
      </w:r>
      <w:r>
        <w:rPr>
          <w:rFonts w:hint="default" w:ascii="Times New Roman" w:hAnsi="Times New Roman" w:eastAsia="MyriadPro-Light" w:cs="Times New Roman"/>
          <w:sz w:val="24"/>
          <w:szCs w:val="24"/>
          <w:lang w:val="en-US"/>
        </w:rPr>
        <w:t xml:space="preserve"> </w:t>
      </w:r>
      <w:r>
        <w:rPr>
          <w:rFonts w:hint="default" w:ascii="Times New Roman" w:hAnsi="Times New Roman" w:eastAsia="MyriadPro-Light" w:cs="Times New Roman"/>
          <w:sz w:val="24"/>
          <w:szCs w:val="24"/>
        </w:rPr>
        <w:t>Ishmael , Olivia Agbenyega and Evans Dawoe</w:t>
      </w:r>
      <w:r>
        <w:rPr>
          <w:rFonts w:hint="default" w:ascii="Times New Roman" w:hAnsi="Times New Roman" w:eastAsia="MyriadPro-Light" w:cs="Times New Roman"/>
          <w:sz w:val="24"/>
          <w:szCs w:val="24"/>
          <w:lang w:val="en-US"/>
        </w:rPr>
        <w:t>, 2022.</w:t>
      </w:r>
      <w:r>
        <w:rPr>
          <w:rFonts w:hint="default" w:ascii="Times New Roman" w:hAnsi="Times New Roman" w:eastAsia="Open Sans" w:cs="Times New Roman"/>
          <w:color w:val="000000"/>
          <w:sz w:val="24"/>
          <w:szCs w:val="24"/>
        </w:rPr>
        <w:t xml:space="preserve"> </w:t>
      </w:r>
      <w:r>
        <w:rPr>
          <w:rFonts w:hint="default" w:ascii="Times New Roman" w:hAnsi="Times New Roman" w:eastAsia="MyriadPro-Regular" w:cs="Times New Roman"/>
          <w:sz w:val="24"/>
          <w:szCs w:val="24"/>
        </w:rPr>
        <w:t xml:space="preserve">Cash crops and food security: </w:t>
      </w:r>
      <w:r>
        <w:rPr>
          <w:rFonts w:hint="default" w:ascii="Times New Roman" w:hAnsi="Times New Roman" w:eastAsia="MyriadPro-Regular" w:cs="Times New Roman"/>
          <w:sz w:val="24"/>
          <w:szCs w:val="24"/>
          <w:lang w:val="en-US"/>
        </w:rPr>
        <w:tab/>
      </w:r>
      <w:r>
        <w:rPr>
          <w:rFonts w:hint="default" w:ascii="Times New Roman" w:hAnsi="Times New Roman" w:eastAsia="MyriadPro-Regular" w:cs="Times New Roman"/>
          <w:sz w:val="24"/>
          <w:szCs w:val="24"/>
        </w:rPr>
        <w:t>evidence</w:t>
      </w:r>
      <w:r>
        <w:rPr>
          <w:rFonts w:hint="default" w:ascii="Times New Roman" w:hAnsi="Times New Roman" w:eastAsia="MyriadPro-Regular" w:cs="Times New Roman"/>
          <w:sz w:val="24"/>
          <w:szCs w:val="24"/>
          <w:lang w:val="en-US"/>
        </w:rPr>
        <w:t xml:space="preserve"> </w:t>
      </w:r>
      <w:r>
        <w:rPr>
          <w:rFonts w:hint="default" w:ascii="Times New Roman" w:hAnsi="Times New Roman" w:eastAsia="MyriadPro-Regular" w:cs="Times New Roman"/>
          <w:sz w:val="24"/>
          <w:szCs w:val="24"/>
        </w:rPr>
        <w:t>from smallholder cocoa and cashew farmers</w:t>
      </w:r>
      <w:r>
        <w:rPr>
          <w:rFonts w:hint="default" w:ascii="Times New Roman" w:hAnsi="Times New Roman" w:eastAsia="MyriadPro-Regular" w:cs="Times New Roman"/>
          <w:sz w:val="24"/>
          <w:szCs w:val="24"/>
          <w:lang w:val="en-US"/>
        </w:rPr>
        <w:t xml:space="preserve"> </w:t>
      </w:r>
      <w:r>
        <w:rPr>
          <w:rFonts w:hint="default" w:ascii="Times New Roman" w:hAnsi="Times New Roman" w:eastAsia="MyriadPro-Regular" w:cs="Times New Roman"/>
          <w:sz w:val="24"/>
          <w:szCs w:val="24"/>
        </w:rPr>
        <w:t>in Gha</w:t>
      </w:r>
      <w:r>
        <w:rPr>
          <w:rFonts w:hint="default" w:ascii="Times New Roman" w:hAnsi="Times New Roman" w:eastAsia="MyriadPro-Regular" w:cs="Times New Roman"/>
          <w:sz w:val="24"/>
          <w:szCs w:val="24"/>
          <w:lang w:val="en-US"/>
        </w:rPr>
        <w:t xml:space="preserve">na. Agriculture &amp; Food </w:t>
      </w:r>
      <w:r>
        <w:rPr>
          <w:rFonts w:hint="default" w:ascii="Times New Roman" w:hAnsi="Times New Roman" w:eastAsia="MyriadPro-Regular" w:cs="Times New Roman"/>
          <w:sz w:val="24"/>
          <w:szCs w:val="24"/>
          <w:lang w:val="en-US"/>
        </w:rPr>
        <w:tab/>
      </w:r>
      <w:r>
        <w:rPr>
          <w:rFonts w:hint="default" w:ascii="Times New Roman" w:hAnsi="Times New Roman" w:eastAsia="MyriadPro-Regular" w:cs="Times New Roman"/>
          <w:sz w:val="24"/>
          <w:szCs w:val="24"/>
          <w:lang w:val="en-US"/>
        </w:rPr>
        <w:t xml:space="preserve">Security. </w:t>
      </w:r>
      <w:r>
        <w:rPr>
          <w:rFonts w:hint="default" w:ascii="MyriadPro-Regular" w:hAnsi="MyriadPro-Regular" w:eastAsia="MyriadPro-Regular"/>
          <w:sz w:val="16"/>
          <w:szCs w:val="24"/>
        </w:rPr>
        <w:fldChar w:fldCharType="begin"/>
      </w:r>
      <w:r>
        <w:rPr>
          <w:rFonts w:hint="default" w:ascii="MyriadPro-Regular" w:hAnsi="MyriadPro-Regular" w:eastAsia="MyriadPro-Regular"/>
          <w:sz w:val="16"/>
          <w:szCs w:val="24"/>
        </w:rPr>
        <w:instrText xml:space="preserve"> HYPERLINK "https://doi.org/10.1186/s40066-022-00355-8" </w:instrText>
      </w:r>
      <w:r>
        <w:rPr>
          <w:rFonts w:hint="default" w:ascii="MyriadPro-Regular" w:hAnsi="MyriadPro-Regular" w:eastAsia="MyriadPro-Regular"/>
          <w:sz w:val="16"/>
          <w:szCs w:val="24"/>
        </w:rPr>
        <w:fldChar w:fldCharType="separate"/>
      </w:r>
      <w:r>
        <w:rPr>
          <w:rStyle w:val="12"/>
          <w:rFonts w:hint="default" w:ascii="MyriadPro-Regular" w:hAnsi="MyriadPro-Regular" w:eastAsia="MyriadPro-Regular"/>
          <w:sz w:val="16"/>
          <w:szCs w:val="24"/>
        </w:rPr>
        <w:t>https://doi.org/10.1186/s40066-022-00355-8</w:t>
      </w:r>
      <w:r>
        <w:rPr>
          <w:rFonts w:hint="default" w:ascii="MyriadPro-Regular" w:hAnsi="MyriadPro-Regular" w:eastAsia="MyriadPro-Regular"/>
          <w:sz w:val="16"/>
          <w:szCs w:val="24"/>
        </w:rPr>
        <w:fldChar w:fldCharType="end"/>
      </w:r>
      <w:r>
        <w:rPr>
          <w:rFonts w:hint="default" w:ascii="MyriadPro-Regular" w:hAnsi="MyriadPro-Regular" w:eastAsia="MyriadPro-Regular"/>
          <w:sz w:val="16"/>
          <w:szCs w:val="24"/>
          <w:lang w:val="en-US"/>
        </w:rPr>
        <w:t xml:space="preserve"> </w:t>
      </w:r>
    </w:p>
    <w:p w14:paraId="71D10A49">
      <w:pPr>
        <w:pStyle w:val="2"/>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color w:val="auto"/>
          <w:sz w:val="24"/>
          <w:szCs w:val="24"/>
          <w:u w:val="none"/>
        </w:rPr>
        <w:t>John Bongaarts</w:t>
      </w:r>
      <w:r>
        <w:rPr>
          <w:rFonts w:hint="default" w:ascii="Times New Roman" w:hAnsi="Times New Roman" w:cs="Times New Roman"/>
          <w:b w:val="0"/>
          <w:bCs w:val="0"/>
          <w:color w:val="auto"/>
          <w:sz w:val="24"/>
          <w:szCs w:val="24"/>
          <w:lang w:val="en-US"/>
        </w:rPr>
        <w:t xml:space="preserve">, 2020. </w:t>
      </w:r>
      <w:r>
        <w:rPr>
          <w:rFonts w:hint="default" w:ascii="Times New Roman" w:hAnsi="Times New Roman" w:cs="Times New Roman"/>
          <w:b w:val="0"/>
          <w:bCs w:val="0"/>
          <w:sz w:val="24"/>
          <w:szCs w:val="24"/>
        </w:rPr>
        <w:t xml:space="preserve">Trends in fertility and fertility preferences in sub-Saharan Africa: the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roles of education and family planning programs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i/>
          <w:iCs/>
          <w:sz w:val="24"/>
          <w:szCs w:val="24"/>
          <w:lang w:val="en-US"/>
        </w:rPr>
        <w:t>Journal of Population Sciences</w:t>
      </w:r>
      <w:r>
        <w:rPr>
          <w:rFonts w:hint="default" w:ascii="Times New Roman" w:hAnsi="Times New Roman" w:cs="Times New Roman"/>
          <w:b w:val="0"/>
          <w:bCs w:val="0"/>
          <w:sz w:val="24"/>
          <w:szCs w:val="24"/>
          <w:lang w:val="en-US"/>
        </w:rPr>
        <w:t xml:space="preserve">. </w:t>
      </w:r>
    </w:p>
    <w:p w14:paraId="1A7710F4">
      <w:pPr>
        <w:jc w:val="both"/>
        <w:rPr>
          <w:rFonts w:hint="default" w:ascii="Times New Roman" w:hAnsi="Times New Roman" w:eastAsia="SimSun" w:cs="Times New Roman"/>
          <w:i w:val="0"/>
          <w:iCs w:val="0"/>
          <w:sz w:val="24"/>
          <w:szCs w:val="24"/>
        </w:rPr>
      </w:pPr>
      <w:r>
        <w:rPr>
          <w:rFonts w:hint="default" w:ascii="Times New Roman" w:hAnsi="Times New Roman" w:eastAsia="SimSun" w:cs="Times New Roman"/>
          <w:i w:val="0"/>
          <w:iCs w:val="0"/>
          <w:sz w:val="24"/>
          <w:szCs w:val="24"/>
        </w:rPr>
        <w:t>Matovu, J. K. B., Makumbi, F., Wanyenze, R. K., &amp; Serwadda, D.</w:t>
      </w:r>
      <w:r>
        <w:rPr>
          <w:rFonts w:hint="default" w:ascii="Times New Roman" w:hAnsi="Times New Roman" w:eastAsia="SimSun" w:cs="Times New Roman"/>
          <w:i w:val="0"/>
          <w:iCs w:val="0"/>
          <w:sz w:val="24"/>
          <w:szCs w:val="24"/>
          <w:lang w:val="en-US"/>
        </w:rPr>
        <w:t>,</w:t>
      </w:r>
      <w:r>
        <w:rPr>
          <w:rFonts w:hint="default" w:ascii="Times New Roman" w:hAnsi="Times New Roman" w:eastAsia="SimSun" w:cs="Times New Roman"/>
          <w:i w:val="0"/>
          <w:iCs w:val="0"/>
          <w:sz w:val="24"/>
          <w:szCs w:val="24"/>
        </w:rPr>
        <w:t xml:space="preserve"> 2017. </w:t>
      </w:r>
      <w:r>
        <w:rPr>
          <w:rStyle w:val="7"/>
          <w:rFonts w:hint="default" w:ascii="Times New Roman" w:hAnsi="Times New Roman" w:eastAsia="SimSun" w:cs="Times New Roman"/>
          <w:i w:val="0"/>
          <w:iCs w:val="0"/>
          <w:sz w:val="24"/>
          <w:szCs w:val="24"/>
        </w:rPr>
        <w:t xml:space="preserve">Determinants of </w:t>
      </w:r>
      <w:r>
        <w:rPr>
          <w:rStyle w:val="7"/>
          <w:rFonts w:hint="default" w:ascii="Times New Roman" w:hAnsi="Times New Roman" w:eastAsia="SimSun" w:cs="Times New Roman"/>
          <w:i w:val="0"/>
          <w:iCs w:val="0"/>
          <w:sz w:val="24"/>
          <w:szCs w:val="24"/>
          <w:lang w:val="en-US"/>
        </w:rPr>
        <w:tab/>
      </w:r>
      <w:r>
        <w:rPr>
          <w:rStyle w:val="7"/>
          <w:rFonts w:hint="default" w:ascii="Times New Roman" w:hAnsi="Times New Roman" w:eastAsia="SimSun" w:cs="Times New Roman"/>
          <w:i w:val="0"/>
          <w:iCs w:val="0"/>
          <w:sz w:val="24"/>
          <w:szCs w:val="24"/>
        </w:rPr>
        <w:t>fertility desire among married or cohabiting individuals in Rakai, Uganda: a cross-</w:t>
      </w:r>
      <w:r>
        <w:rPr>
          <w:rStyle w:val="7"/>
          <w:rFonts w:hint="default" w:ascii="Times New Roman" w:hAnsi="Times New Roman" w:eastAsia="SimSun" w:cs="Times New Roman"/>
          <w:i w:val="0"/>
          <w:iCs w:val="0"/>
          <w:sz w:val="24"/>
          <w:szCs w:val="24"/>
          <w:lang w:val="en-US"/>
        </w:rPr>
        <w:tab/>
      </w:r>
      <w:r>
        <w:rPr>
          <w:rStyle w:val="7"/>
          <w:rFonts w:hint="default" w:ascii="Times New Roman" w:hAnsi="Times New Roman" w:eastAsia="SimSun" w:cs="Times New Roman"/>
          <w:i w:val="0"/>
          <w:iCs w:val="0"/>
          <w:sz w:val="24"/>
          <w:szCs w:val="24"/>
        </w:rPr>
        <w:t>sectional study</w:t>
      </w:r>
      <w:r>
        <w:rPr>
          <w:rFonts w:hint="default" w:ascii="Times New Roman" w:hAnsi="Times New Roman" w:eastAsia="SimSun" w:cs="Times New Roman"/>
          <w:i w:val="0"/>
          <w:iCs w:val="0"/>
          <w:sz w:val="24"/>
          <w:szCs w:val="24"/>
        </w:rPr>
        <w:t xml:space="preserve">. </w:t>
      </w:r>
      <w:r>
        <w:rPr>
          <w:rStyle w:val="7"/>
          <w:rFonts w:hint="default" w:ascii="Times New Roman" w:hAnsi="Times New Roman" w:eastAsia="SimSun" w:cs="Times New Roman"/>
          <w:i w:val="0"/>
          <w:iCs w:val="0"/>
          <w:sz w:val="24"/>
          <w:szCs w:val="24"/>
        </w:rPr>
        <w:t>Reproductive Health</w:t>
      </w:r>
      <w:r>
        <w:rPr>
          <w:rFonts w:hint="default" w:ascii="Times New Roman" w:hAnsi="Times New Roman" w:eastAsia="SimSun" w:cs="Times New Roman"/>
          <w:i w:val="0"/>
          <w:iCs w:val="0"/>
          <w:sz w:val="24"/>
          <w:szCs w:val="24"/>
        </w:rPr>
        <w:t>.</w:t>
      </w:r>
    </w:p>
    <w:p w14:paraId="3D376687">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Ntozi, J., &amp; Ahimbisibwe, G.</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2001. </w:t>
      </w:r>
      <w:r>
        <w:rPr>
          <w:rStyle w:val="7"/>
          <w:rFonts w:hint="default" w:ascii="Times New Roman" w:hAnsi="Times New Roman" w:eastAsia="SimSun" w:cs="Times New Roman"/>
          <w:sz w:val="24"/>
          <w:szCs w:val="24"/>
        </w:rPr>
        <w:t xml:space="preserve">Prospects for fertility decline in the face of HIV/AIDS in </w:t>
      </w:r>
      <w:r>
        <w:rPr>
          <w:rStyle w:val="7"/>
          <w:rFonts w:hint="default" w:ascii="Times New Roman" w:hAnsi="Times New Roman" w:eastAsia="SimSun" w:cs="Times New Roman"/>
          <w:sz w:val="24"/>
          <w:szCs w:val="24"/>
          <w:lang w:val="en-US"/>
        </w:rPr>
        <w:tab/>
      </w:r>
      <w:r>
        <w:rPr>
          <w:rStyle w:val="7"/>
          <w:rFonts w:hint="default" w:ascii="Times New Roman" w:hAnsi="Times New Roman" w:eastAsia="SimSun" w:cs="Times New Roman"/>
          <w:sz w:val="24"/>
          <w:szCs w:val="24"/>
        </w:rPr>
        <w:t>Uganda.</w:t>
      </w:r>
      <w:r>
        <w:rPr>
          <w:rFonts w:hint="default" w:ascii="Times New Roman" w:hAnsi="Times New Roman" w:eastAsia="SimSun" w:cs="Times New Roman"/>
          <w:sz w:val="24"/>
          <w:szCs w:val="24"/>
        </w:rPr>
        <w:t xml:space="preserve"> In a UN development context.</w:t>
      </w:r>
    </w:p>
    <w:p w14:paraId="3CF1EB2A">
      <w:pPr>
        <w:spacing w:beforeLines="0" w:afterLines="0"/>
        <w:jc w:val="both"/>
        <w:rPr>
          <w:rFonts w:hint="default" w:ascii="Times New Roman" w:hAnsi="Times New Roman" w:eastAsia="Helvetica-Condensed" w:cs="Times New Roman"/>
          <w:color w:val="2C5CFB"/>
          <w:sz w:val="24"/>
          <w:szCs w:val="24"/>
          <w:lang w:val="en-US"/>
        </w:rPr>
      </w:pPr>
      <w:r>
        <w:rPr>
          <w:rFonts w:hint="default" w:ascii="Times New Roman" w:hAnsi="Times New Roman" w:eastAsia="Helvetica-Condensed" w:cs="Times New Roman"/>
          <w:color w:val="000000"/>
          <w:sz w:val="24"/>
          <w:szCs w:val="24"/>
        </w:rPr>
        <w:t>Siiba A, Kangmennaang J, Baatiema L,</w:t>
      </w:r>
      <w:r>
        <w:rPr>
          <w:rFonts w:hint="default" w:ascii="Times New Roman" w:hAnsi="Times New Roman" w:eastAsia="Helvetica-Condensed" w:cs="Times New Roman"/>
          <w:color w:val="000000"/>
          <w:sz w:val="24"/>
          <w:szCs w:val="24"/>
          <w:lang w:val="en-US"/>
        </w:rPr>
        <w:t xml:space="preserve"> </w:t>
      </w:r>
      <w:r>
        <w:rPr>
          <w:rFonts w:hint="default" w:ascii="Times New Roman" w:hAnsi="Times New Roman" w:eastAsia="Helvetica-Condensed" w:cs="Times New Roman"/>
          <w:color w:val="000000"/>
          <w:sz w:val="24"/>
          <w:szCs w:val="24"/>
        </w:rPr>
        <w:t xml:space="preserve">Luginaah I </w:t>
      </w:r>
      <w:r>
        <w:rPr>
          <w:rFonts w:hint="default" w:ascii="Times New Roman" w:hAnsi="Times New Roman" w:eastAsia="Helvetica-Condensed" w:cs="Times New Roman"/>
          <w:color w:val="000000"/>
          <w:sz w:val="24"/>
          <w:szCs w:val="24"/>
          <w:lang w:val="en-US"/>
        </w:rPr>
        <w:t xml:space="preserve">, </w:t>
      </w:r>
      <w:r>
        <w:rPr>
          <w:rFonts w:hint="default" w:ascii="Times New Roman" w:hAnsi="Times New Roman" w:eastAsia="Helvetica-Condensed" w:cs="Times New Roman"/>
          <w:color w:val="000000"/>
          <w:sz w:val="24"/>
          <w:szCs w:val="24"/>
        </w:rPr>
        <w:t>2024</w:t>
      </w:r>
      <w:r>
        <w:rPr>
          <w:rFonts w:hint="default" w:ascii="Times New Roman" w:hAnsi="Times New Roman" w:eastAsia="Helvetica-Condensed" w:cs="Times New Roman"/>
          <w:color w:val="000000"/>
          <w:sz w:val="24"/>
          <w:szCs w:val="24"/>
          <w:lang w:val="en-US"/>
        </w:rPr>
        <w:t>.</w:t>
      </w:r>
      <w:r>
        <w:rPr>
          <w:rFonts w:hint="default" w:ascii="Times New Roman" w:hAnsi="Times New Roman" w:eastAsia="Helvetica-Condensed" w:cs="Times New Roman"/>
          <w:color w:val="000000"/>
          <w:sz w:val="24"/>
          <w:szCs w:val="24"/>
        </w:rPr>
        <w:t xml:space="preserve"> The relationship between climate</w:t>
      </w:r>
      <w:r>
        <w:rPr>
          <w:rFonts w:hint="default" w:ascii="Times New Roman" w:hAnsi="Times New Roman" w:eastAsia="Helvetica-Condensed" w:cs="Times New Roman"/>
          <w:color w:val="000000"/>
          <w:sz w:val="24"/>
          <w:szCs w:val="24"/>
          <w:lang w:val="en-US"/>
        </w:rPr>
        <w:t xml:space="preserve"> </w:t>
      </w:r>
      <w:r>
        <w:rPr>
          <w:rFonts w:hint="default" w:ascii="Times New Roman" w:hAnsi="Times New Roman" w:eastAsia="Helvetica-Condensed" w:cs="Times New Roman"/>
          <w:color w:val="000000"/>
          <w:sz w:val="24"/>
          <w:szCs w:val="24"/>
          <w:lang w:val="en-US"/>
        </w:rPr>
        <w:tab/>
      </w:r>
      <w:r>
        <w:rPr>
          <w:rFonts w:hint="default" w:ascii="Times New Roman" w:hAnsi="Times New Roman" w:eastAsia="Helvetica-Condensed" w:cs="Times New Roman"/>
          <w:color w:val="000000"/>
          <w:sz w:val="24"/>
          <w:szCs w:val="24"/>
        </w:rPr>
        <w:t>change, globalization and non-communicable</w:t>
      </w:r>
      <w:r>
        <w:rPr>
          <w:rFonts w:hint="default" w:ascii="Times New Roman" w:hAnsi="Times New Roman" w:eastAsia="Helvetica-Condensed" w:cs="Times New Roman"/>
          <w:color w:val="000000"/>
          <w:sz w:val="24"/>
          <w:szCs w:val="24"/>
          <w:lang w:val="en-US"/>
        </w:rPr>
        <w:t xml:space="preserve"> </w:t>
      </w:r>
      <w:r>
        <w:rPr>
          <w:rFonts w:hint="default" w:ascii="Times New Roman" w:hAnsi="Times New Roman" w:eastAsia="Helvetica-Condensed" w:cs="Times New Roman"/>
          <w:color w:val="000000"/>
          <w:sz w:val="24"/>
          <w:szCs w:val="24"/>
        </w:rPr>
        <w:t xml:space="preserve">diseases in Africa: A systematic review. </w:t>
      </w:r>
      <w:r>
        <w:rPr>
          <w:rFonts w:hint="default" w:ascii="Times New Roman" w:hAnsi="Times New Roman" w:eastAsia="Helvetica-Condensed" w:cs="Times New Roman"/>
          <w:color w:val="000000"/>
          <w:sz w:val="24"/>
          <w:szCs w:val="24"/>
          <w:lang w:val="en-US"/>
        </w:rPr>
        <w:tab/>
      </w:r>
      <w:r>
        <w:rPr>
          <w:rFonts w:hint="default" w:ascii="Times New Roman" w:hAnsi="Times New Roman" w:eastAsia="Helvetica-Condensed" w:cs="Times New Roman"/>
          <w:color w:val="000000"/>
          <w:sz w:val="24"/>
          <w:szCs w:val="24"/>
        </w:rPr>
        <w:t>PLoS ONE</w:t>
      </w:r>
      <w:r>
        <w:rPr>
          <w:rFonts w:hint="default" w:ascii="Times New Roman" w:hAnsi="Times New Roman" w:eastAsia="Helvetica-Condensed" w:cs="Times New Roman"/>
          <w:color w:val="000000"/>
          <w:sz w:val="24"/>
          <w:szCs w:val="24"/>
          <w:lang w:val="en-US"/>
        </w:rPr>
        <w:t xml:space="preserve"> </w:t>
      </w:r>
      <w:r>
        <w:rPr>
          <w:rFonts w:hint="default" w:ascii="Times New Roman" w:hAnsi="Times New Roman" w:eastAsia="Helvetica-Condensed" w:cs="Times New Roman"/>
          <w:color w:val="000000"/>
          <w:sz w:val="24"/>
          <w:szCs w:val="24"/>
        </w:rPr>
        <w:t xml:space="preserve">19(2): e0297393. </w:t>
      </w:r>
      <w:r>
        <w:rPr>
          <w:rFonts w:hint="default" w:ascii="Times New Roman" w:hAnsi="Times New Roman" w:eastAsia="Helvetica-Condensed" w:cs="Times New Roman"/>
          <w:color w:val="2C5CFB"/>
          <w:sz w:val="24"/>
          <w:szCs w:val="24"/>
        </w:rPr>
        <w:fldChar w:fldCharType="begin"/>
      </w:r>
      <w:r>
        <w:rPr>
          <w:rFonts w:hint="default" w:ascii="Times New Roman" w:hAnsi="Times New Roman" w:eastAsia="Helvetica-Condensed" w:cs="Times New Roman"/>
          <w:color w:val="2C5CFB"/>
          <w:sz w:val="24"/>
          <w:szCs w:val="24"/>
        </w:rPr>
        <w:instrText xml:space="preserve"> HYPERLINK "https://doi.org/10.1371/journal." </w:instrText>
      </w:r>
      <w:r>
        <w:rPr>
          <w:rFonts w:hint="default" w:ascii="Times New Roman" w:hAnsi="Times New Roman" w:eastAsia="Helvetica-Condensed" w:cs="Times New Roman"/>
          <w:color w:val="2C5CFB"/>
          <w:sz w:val="24"/>
          <w:szCs w:val="24"/>
        </w:rPr>
        <w:fldChar w:fldCharType="separate"/>
      </w:r>
      <w:r>
        <w:rPr>
          <w:rStyle w:val="12"/>
          <w:rFonts w:hint="default" w:ascii="Times New Roman" w:hAnsi="Times New Roman" w:eastAsia="Helvetica-Condensed" w:cs="Times New Roman"/>
          <w:sz w:val="24"/>
          <w:szCs w:val="24"/>
        </w:rPr>
        <w:t>https://doi.org/10.1371/journal.</w:t>
      </w:r>
      <w:r>
        <w:rPr>
          <w:rFonts w:hint="default" w:ascii="Times New Roman" w:hAnsi="Times New Roman" w:eastAsia="Helvetica-Condensed" w:cs="Times New Roman"/>
          <w:color w:val="2C5CFB"/>
          <w:sz w:val="24"/>
          <w:szCs w:val="24"/>
        </w:rPr>
        <w:fldChar w:fldCharType="end"/>
      </w:r>
      <w:r>
        <w:rPr>
          <w:rFonts w:hint="default" w:ascii="Times New Roman" w:hAnsi="Times New Roman" w:eastAsia="Helvetica-Condensed" w:cs="Times New Roman"/>
          <w:color w:val="2C5CFB"/>
          <w:sz w:val="24"/>
          <w:szCs w:val="24"/>
          <w:lang w:val="en-US"/>
        </w:rPr>
        <w:t xml:space="preserve"> </w:t>
      </w:r>
      <w:r>
        <w:rPr>
          <w:rFonts w:hint="default" w:ascii="Times New Roman" w:hAnsi="Times New Roman" w:eastAsia="Helvetica-Condensed" w:cs="Times New Roman"/>
          <w:color w:val="2C5CFB"/>
          <w:sz w:val="24"/>
          <w:szCs w:val="24"/>
        </w:rPr>
        <w:t>pone.0297393</w:t>
      </w:r>
      <w:r>
        <w:rPr>
          <w:rFonts w:hint="default" w:ascii="Times New Roman" w:hAnsi="Times New Roman" w:eastAsia="Helvetica-Condensed" w:cs="Times New Roman"/>
          <w:color w:val="2C5CFB"/>
          <w:sz w:val="24"/>
          <w:szCs w:val="24"/>
          <w:lang w:val="en-US"/>
        </w:rPr>
        <w:t>.</w:t>
      </w:r>
    </w:p>
    <w:p w14:paraId="2B5DD364">
      <w:pPr>
        <w:jc w:val="both"/>
        <w:rPr>
          <w:rFonts w:hint="default" w:ascii="Times New Roman" w:hAnsi="Times New Roman" w:eastAsia="SimSun" w:cs="Times New Roman"/>
          <w:sz w:val="24"/>
          <w:szCs w:val="24"/>
          <w:lang w:val="en-US"/>
        </w:rPr>
      </w:pPr>
      <w:r>
        <w:rPr>
          <w:rFonts w:hint="default" w:ascii="Times New Roman" w:hAnsi="Times New Roman" w:eastAsia="SimSun"/>
          <w:sz w:val="24"/>
          <w:szCs w:val="24"/>
          <w:lang w:val="en-US"/>
        </w:rPr>
        <w:t xml:space="preserve">Unnithan Malvika, 2020.  Dialing in; reflection on telephone interviews in light of COVID  19 </w:t>
      </w:r>
      <w:r>
        <w:rPr>
          <w:rFonts w:hint="default" w:ascii="Times New Roman" w:hAnsi="Times New Roman" w:eastAsia="SimSun"/>
          <w:sz w:val="24"/>
          <w:szCs w:val="24"/>
          <w:lang w:val="en-US"/>
        </w:rPr>
        <w:tab/>
      </w:r>
      <w:r>
        <w:rPr>
          <w:rFonts w:hint="default" w:ascii="Times New Roman" w:hAnsi="Times New Roman" w:eastAsia="SimSun"/>
          <w:sz w:val="24"/>
          <w:szCs w:val="24"/>
          <w:lang w:val="en-US"/>
        </w:rPr>
        <w:t>pandemic. Northumbria University Law School, Newcastle Upon Tyne. NE1, 8ST UK.</w:t>
      </w:r>
    </w:p>
    <w:p w14:paraId="33D33DE1">
      <w:pPr>
        <w:rPr>
          <w:rFonts w:hint="default" w:ascii="Times New Roman" w:hAnsi="Times New Roman" w:cs="Times New Roman"/>
          <w:b w:val="0"/>
          <w:bCs w:val="0"/>
          <w:sz w:val="24"/>
          <w:szCs w:val="24"/>
        </w:rPr>
      </w:pPr>
    </w:p>
    <w:p w14:paraId="1C18922A">
      <w:pPr>
        <w:spacing w:beforeLines="0" w:afterLines="0"/>
        <w:jc w:val="both"/>
        <w:rPr>
          <w:rFonts w:hint="default" w:ascii="Times New Roman" w:hAnsi="Times New Roman" w:eastAsia="Helvetica-Condensed" w:cs="Times New Roman"/>
          <w:color w:val="2C5CFB"/>
          <w:sz w:val="24"/>
          <w:szCs w:val="24"/>
          <w:lang w:val="en-US"/>
        </w:rPr>
      </w:pP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Warnock Pro">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Open Sans">
    <w:altName w:val="Times New Roman"/>
    <w:panose1 w:val="00000000000000000000"/>
    <w:charset w:val="00"/>
    <w:family w:val="swiss"/>
    <w:pitch w:val="default"/>
    <w:sig w:usb0="00000000" w:usb1="00000000" w:usb2="00000000" w:usb3="00000000" w:csb0="00000001" w:csb1="00000000"/>
  </w:font>
  <w:font w:name="Helvetica-Bold">
    <w:altName w:val="Segoe Print"/>
    <w:panose1 w:val="00000000000000000000"/>
    <w:charset w:val="00"/>
    <w:family w:val="auto"/>
    <w:pitch w:val="default"/>
    <w:sig w:usb0="00000000" w:usb1="00000000" w:usb2="00000000" w:usb3="00000000" w:csb0="00000001" w:csb1="00000000"/>
  </w:font>
  <w:font w:name="URWPalladioL-Roma">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MyriadPro-Light">
    <w:altName w:val="Segoe Print"/>
    <w:panose1 w:val="00000000000000000000"/>
    <w:charset w:val="00"/>
    <w:family w:val="swiss"/>
    <w:pitch w:val="default"/>
    <w:sig w:usb0="00000000" w:usb1="00000000" w:usb2="00000000" w:usb3="00000000" w:csb0="00000001" w:csb1="00000000"/>
  </w:font>
  <w:font w:name="MyriadPro-Regular">
    <w:altName w:val="Segoe Print"/>
    <w:panose1 w:val="00000000000000000000"/>
    <w:charset w:val="00"/>
    <w:family w:val="swiss"/>
    <w:pitch w:val="default"/>
    <w:sig w:usb0="00000000" w:usb1="00000000" w:usb2="00000000" w:usb3="00000000" w:csb0="00000001" w:csb1="00000000"/>
  </w:font>
  <w:font w:name="Helvetica-Condensed">
    <w:altName w:val="Segoe Print"/>
    <w:panose1 w:val="00000000000000000000"/>
    <w:charset w:val="00"/>
    <w:family w:val="auto"/>
    <w:pitch w:val="default"/>
    <w:sig w:usb0="00000000" w:usb1="00000000" w:usb2="00000000" w:usb3="00000000" w:csb0="00000001" w:csb1="00000000"/>
  </w:font>
  <w:font w:name="URWPalladioL-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840091"/>
      <w:docPartObj>
        <w:docPartGallery w:val="autotext"/>
      </w:docPartObj>
    </w:sdtPr>
    <w:sdtContent>
      <w:p w14:paraId="78EED090">
        <w:pPr>
          <w:pStyle w:val="8"/>
          <w:jc w:val="right"/>
        </w:pPr>
        <w:r>
          <w:fldChar w:fldCharType="begin"/>
        </w:r>
        <w:r>
          <w:instrText xml:space="preserve"> PAGE   \* MERGEFORMAT </w:instrText>
        </w:r>
        <w:r>
          <w:fldChar w:fldCharType="separate"/>
        </w:r>
        <w:r>
          <w:t>2</w:t>
        </w:r>
        <w:r>
          <w:fldChar w:fldCharType="end"/>
        </w:r>
      </w:p>
    </w:sdtContent>
  </w:sdt>
  <w:p w14:paraId="52D2011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742FCA3D">
      <w:pPr>
        <w:pStyle w:val="10"/>
        <w:snapToGrid w:val="0"/>
        <w:rPr>
          <w:rFonts w:hint="default"/>
          <w:lang w:val="en-US"/>
        </w:rPr>
      </w:pPr>
      <w:r>
        <w:rPr>
          <w:rStyle w:val="9"/>
        </w:rPr>
        <w:footnoteRef/>
      </w:r>
      <w:r>
        <w:t xml:space="preserve"> </w:t>
      </w:r>
      <w:r>
        <w:rPr>
          <w:rFonts w:hint="default"/>
          <w:lang w:val="en-US"/>
        </w:rPr>
        <w:t>This figure was derived from detailed calculation of sugar cane acres grown against estimated yields realized and sold to the cane millers.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93CA4"/>
    <w:multiLevelType w:val="singleLevel"/>
    <w:tmpl w:val="05993CA4"/>
    <w:lvl w:ilvl="0" w:tentative="0">
      <w:start w:val="1"/>
      <w:numFmt w:val="decimal"/>
      <w:suff w:val="space"/>
      <w:lvlText w:val="%1."/>
      <w:lvlJc w:val="left"/>
    </w:lvl>
  </w:abstractNum>
  <w:abstractNum w:abstractNumId="1">
    <w:nsid w:val="130848DB"/>
    <w:multiLevelType w:val="multilevel"/>
    <w:tmpl w:val="130848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BD6884"/>
    <w:multiLevelType w:val="singleLevel"/>
    <w:tmpl w:val="1BBD6884"/>
    <w:lvl w:ilvl="0" w:tentative="0">
      <w:start w:val="8"/>
      <w:numFmt w:val="decimal"/>
      <w:suff w:val="space"/>
      <w:lvlText w:val="%1."/>
      <w:lvlJc w:val="left"/>
    </w:lvl>
  </w:abstractNum>
  <w:abstractNum w:abstractNumId="3">
    <w:nsid w:val="3078F309"/>
    <w:multiLevelType w:val="singleLevel"/>
    <w:tmpl w:val="3078F309"/>
    <w:lvl w:ilvl="0" w:tentative="0">
      <w:start w:val="8"/>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FE"/>
    <w:rsid w:val="00004D0B"/>
    <w:rsid w:val="000446C7"/>
    <w:rsid w:val="00076950"/>
    <w:rsid w:val="000A09AC"/>
    <w:rsid w:val="000E693D"/>
    <w:rsid w:val="00145BEA"/>
    <w:rsid w:val="00167AE3"/>
    <w:rsid w:val="001707E3"/>
    <w:rsid w:val="001A0C26"/>
    <w:rsid w:val="001E5383"/>
    <w:rsid w:val="00207B91"/>
    <w:rsid w:val="00225B5F"/>
    <w:rsid w:val="00234CB4"/>
    <w:rsid w:val="00265FC9"/>
    <w:rsid w:val="0026661B"/>
    <w:rsid w:val="002A0287"/>
    <w:rsid w:val="002A27F3"/>
    <w:rsid w:val="002D19B0"/>
    <w:rsid w:val="003411C6"/>
    <w:rsid w:val="003A4C56"/>
    <w:rsid w:val="003C7F0D"/>
    <w:rsid w:val="003E58B5"/>
    <w:rsid w:val="0045668F"/>
    <w:rsid w:val="004D1BE6"/>
    <w:rsid w:val="00520F46"/>
    <w:rsid w:val="005603C8"/>
    <w:rsid w:val="005B18A4"/>
    <w:rsid w:val="005C2C4C"/>
    <w:rsid w:val="005C511F"/>
    <w:rsid w:val="005E51D8"/>
    <w:rsid w:val="006141DF"/>
    <w:rsid w:val="0063796B"/>
    <w:rsid w:val="00655AF7"/>
    <w:rsid w:val="006D532A"/>
    <w:rsid w:val="007107E5"/>
    <w:rsid w:val="00714DA0"/>
    <w:rsid w:val="008729B2"/>
    <w:rsid w:val="008847D0"/>
    <w:rsid w:val="00894F43"/>
    <w:rsid w:val="008D284B"/>
    <w:rsid w:val="008E27A0"/>
    <w:rsid w:val="008F306C"/>
    <w:rsid w:val="009250D7"/>
    <w:rsid w:val="00934FC8"/>
    <w:rsid w:val="009416EC"/>
    <w:rsid w:val="009510FB"/>
    <w:rsid w:val="00963B49"/>
    <w:rsid w:val="009835D1"/>
    <w:rsid w:val="00987D7E"/>
    <w:rsid w:val="00995A9D"/>
    <w:rsid w:val="009E5F2D"/>
    <w:rsid w:val="00A230C0"/>
    <w:rsid w:val="00A56604"/>
    <w:rsid w:val="00B0043F"/>
    <w:rsid w:val="00B2695E"/>
    <w:rsid w:val="00B56D5B"/>
    <w:rsid w:val="00C17EA8"/>
    <w:rsid w:val="00C566CC"/>
    <w:rsid w:val="00C64309"/>
    <w:rsid w:val="00C97158"/>
    <w:rsid w:val="00CA7245"/>
    <w:rsid w:val="00CB04BA"/>
    <w:rsid w:val="00D23249"/>
    <w:rsid w:val="00D870E0"/>
    <w:rsid w:val="00D964E2"/>
    <w:rsid w:val="00D9771A"/>
    <w:rsid w:val="00E0397F"/>
    <w:rsid w:val="00E81085"/>
    <w:rsid w:val="00EB7BC8"/>
    <w:rsid w:val="00ED2DE0"/>
    <w:rsid w:val="00EF0BEA"/>
    <w:rsid w:val="00F01A26"/>
    <w:rsid w:val="00F11033"/>
    <w:rsid w:val="00F202D4"/>
    <w:rsid w:val="00FF72EE"/>
    <w:rsid w:val="04090FE9"/>
    <w:rsid w:val="05BC180A"/>
    <w:rsid w:val="077356E1"/>
    <w:rsid w:val="0C55634A"/>
    <w:rsid w:val="166312FC"/>
    <w:rsid w:val="17E84023"/>
    <w:rsid w:val="22D83E09"/>
    <w:rsid w:val="23333A4E"/>
    <w:rsid w:val="23395754"/>
    <w:rsid w:val="23FE6524"/>
    <w:rsid w:val="293456A5"/>
    <w:rsid w:val="29B64C00"/>
    <w:rsid w:val="2A560303"/>
    <w:rsid w:val="2AF97BB1"/>
    <w:rsid w:val="2E0C4182"/>
    <w:rsid w:val="2ED00581"/>
    <w:rsid w:val="31716E7B"/>
    <w:rsid w:val="31CA113F"/>
    <w:rsid w:val="321A3B53"/>
    <w:rsid w:val="365F241F"/>
    <w:rsid w:val="3CE6721C"/>
    <w:rsid w:val="42905E7E"/>
    <w:rsid w:val="429B057B"/>
    <w:rsid w:val="43AF31BE"/>
    <w:rsid w:val="45B862CB"/>
    <w:rsid w:val="4E5A6B08"/>
    <w:rsid w:val="4E834E5B"/>
    <w:rsid w:val="52BD2D85"/>
    <w:rsid w:val="530035C2"/>
    <w:rsid w:val="55440772"/>
    <w:rsid w:val="58C27450"/>
    <w:rsid w:val="5BB46656"/>
    <w:rsid w:val="5EE14C93"/>
    <w:rsid w:val="6105633C"/>
    <w:rsid w:val="61BA223D"/>
    <w:rsid w:val="647072AC"/>
    <w:rsid w:val="66B32AC5"/>
    <w:rsid w:val="6F0473A3"/>
    <w:rsid w:val="74027D5B"/>
    <w:rsid w:val="75910A84"/>
    <w:rsid w:val="769B0934"/>
    <w:rsid w:val="7D5A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Segoe UI" w:hAnsi="Segoe UI" w:cs="Segoe UI"/>
      <w:sz w:val="18"/>
      <w:szCs w:val="18"/>
    </w:rPr>
  </w:style>
  <w:style w:type="paragraph" w:styleId="6">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7">
    <w:name w:val="Emphasis"/>
    <w:basedOn w:val="3"/>
    <w:qFormat/>
    <w:uiPriority w:val="20"/>
    <w:rPr>
      <w:i/>
      <w:iCs/>
    </w:rPr>
  </w:style>
  <w:style w:type="paragraph" w:styleId="8">
    <w:name w:val="footer"/>
    <w:basedOn w:val="1"/>
    <w:link w:val="18"/>
    <w:unhideWhenUsed/>
    <w:qFormat/>
    <w:uiPriority w:val="99"/>
    <w:pPr>
      <w:tabs>
        <w:tab w:val="center" w:pos="4513"/>
        <w:tab w:val="right" w:pos="9026"/>
      </w:tabs>
      <w:spacing w:after="0" w:line="240" w:lineRule="auto"/>
    </w:pPr>
  </w:style>
  <w:style w:type="character" w:styleId="9">
    <w:name w:val="footnote reference"/>
    <w:basedOn w:val="3"/>
    <w:semiHidden/>
    <w:unhideWhenUsed/>
    <w:qFormat/>
    <w:uiPriority w:val="99"/>
    <w:rPr>
      <w:vertAlign w:val="superscript"/>
    </w:rPr>
  </w:style>
  <w:style w:type="paragraph" w:styleId="10">
    <w:name w:val="footnote text"/>
    <w:basedOn w:val="1"/>
    <w:semiHidden/>
    <w:unhideWhenUsed/>
    <w:qFormat/>
    <w:uiPriority w:val="99"/>
    <w:pPr>
      <w:snapToGrid w:val="0"/>
      <w:jc w:val="left"/>
    </w:pPr>
    <w:rPr>
      <w:sz w:val="18"/>
      <w:szCs w:val="18"/>
    </w:rPr>
  </w:style>
  <w:style w:type="paragraph" w:styleId="11">
    <w:name w:val="header"/>
    <w:basedOn w:val="1"/>
    <w:link w:val="17"/>
    <w:unhideWhenUsed/>
    <w:qFormat/>
    <w:uiPriority w:val="99"/>
    <w:pPr>
      <w:tabs>
        <w:tab w:val="center" w:pos="4513"/>
        <w:tab w:val="right" w:pos="9026"/>
      </w:tabs>
      <w:spacing w:after="0" w:line="240" w:lineRule="auto"/>
    </w:pPr>
  </w:style>
  <w:style w:type="character" w:styleId="12">
    <w:name w:val="Hyperlink"/>
    <w:basedOn w:val="3"/>
    <w:semiHidden/>
    <w:unhideWhenUsed/>
    <w:qFormat/>
    <w:uiPriority w:val="99"/>
    <w:rPr>
      <w:color w:val="0000FF"/>
      <w:u w:val="single"/>
    </w:r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styleId="14">
    <w:name w:val="Strong"/>
    <w:basedOn w:val="3"/>
    <w:qFormat/>
    <w:uiPriority w:val="22"/>
    <w:rPr>
      <w:b/>
      <w:bCs/>
    </w:rPr>
  </w:style>
  <w:style w:type="table" w:styleId="1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left="720"/>
      <w:contextualSpacing/>
    </w:pPr>
  </w:style>
  <w:style w:type="character" w:customStyle="1" w:styleId="17">
    <w:name w:val="Header Char"/>
    <w:basedOn w:val="3"/>
    <w:link w:val="11"/>
    <w:qFormat/>
    <w:uiPriority w:val="99"/>
  </w:style>
  <w:style w:type="character" w:customStyle="1" w:styleId="18">
    <w:name w:val="Footer Char"/>
    <w:basedOn w:val="3"/>
    <w:link w:val="8"/>
    <w:qFormat/>
    <w:uiPriority w:val="99"/>
  </w:style>
  <w:style w:type="character" w:customStyle="1" w:styleId="19">
    <w:name w:val="Balloon Text Char"/>
    <w:basedOn w:val="3"/>
    <w:link w:val="5"/>
    <w:semiHidden/>
    <w:qFormat/>
    <w:uiPriority w:val="99"/>
    <w:rPr>
      <w:rFonts w:ascii="Segoe UI" w:hAnsi="Segoe UI" w:cs="Segoe UI"/>
      <w:sz w:val="18"/>
      <w:szCs w:val="18"/>
    </w:rPr>
  </w:style>
  <w:style w:type="paragraph" w:customStyle="1" w:styleId="20">
    <w:name w:val="Default"/>
    <w:unhideWhenUsed/>
    <w:qFormat/>
    <w:uiPriority w:val="99"/>
    <w:pPr>
      <w:widowControl w:val="0"/>
      <w:autoSpaceDE w:val="0"/>
      <w:autoSpaceDN w:val="0"/>
      <w:adjustRightInd w:val="0"/>
      <w:spacing w:beforeLines="0" w:afterLines="0"/>
    </w:pPr>
    <w:rPr>
      <w:rFonts w:hint="default" w:ascii="Warnock Pro" w:hAnsi="Warnock Pro" w:eastAsia="Warnock Pro" w:cs="Times New Roman"/>
      <w:color w:val="000000"/>
      <w:sz w:val="24"/>
      <w:szCs w:val="24"/>
    </w:rPr>
  </w:style>
  <w:style w:type="paragraph" w:customStyle="1" w:styleId="21">
    <w:name w:val="Pa9"/>
    <w:basedOn w:val="20"/>
    <w:next w:val="20"/>
    <w:unhideWhenUsed/>
    <w:qFormat/>
    <w:uiPriority w:val="99"/>
    <w:pPr>
      <w:spacing w:beforeLines="0" w:afterLines="0" w:line="197" w:lineRule="atLeast"/>
    </w:pPr>
    <w:rPr>
      <w:rFonts w:hint="default"/>
      <w:sz w:val="24"/>
      <w:szCs w:val="24"/>
    </w:rPr>
  </w:style>
  <w:style w:type="paragraph" w:customStyle="1" w:styleId="22">
    <w:name w:val="Pa10"/>
    <w:basedOn w:val="20"/>
    <w:next w:val="20"/>
    <w:unhideWhenUsed/>
    <w:qFormat/>
    <w:uiPriority w:val="99"/>
    <w:pPr>
      <w:spacing w:beforeLines="0" w:afterLines="0" w:line="197" w:lineRule="atLeast"/>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25-26%20Fy%20files\Caller%20behaviors%2008-26-202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25-26%20Fy%20files\Copy%20of%20Caller%20behaviors%2008-26-202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25-26%20Fy%20files\Copy%20of%20Caller%20behaviors%2008-26-202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FSA%20data%20entry%20workbook%202025A.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FSA%20data%20entry%20workbook%202025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[Caller behaviors 08-26-2025.xlsx]Sheet8!PivotTable8</c:name>
    <c:fmtId val="-1"/>
  </c:pivotSource>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Chart 1: Summary</a:t>
            </a:r>
            <a:r>
              <a:rPr lang="en-US" baseline="0"/>
              <a:t> of survey respondents by lower local governments</a:t>
            </a:r>
            <a:endParaRPr lang="en-US"/>
          </a:p>
        </c:rich>
      </c:tx>
      <c:layout/>
      <c:overlay val="0"/>
      <c:spPr>
        <a:noFill/>
        <a:ln>
          <a:noFill/>
        </a:ln>
        <a:effectLst/>
      </c:spPr>
    </c:title>
    <c:autoTitleDeleted val="0"/>
    <c:plotArea>
      <c:layout/>
      <c:barChart>
        <c:barDir val="col"/>
        <c:grouping val="clustered"/>
        <c:varyColors val="0"/>
        <c:ser>
          <c:idx val="0"/>
          <c:order val="0"/>
          <c:tx>
            <c:strRef>
              <c:f>Sheet8!$B$3:$B$4</c:f>
              <c:strCache>
                <c:ptCount val="1"/>
                <c:pt idx="0">
                  <c:v>Baitambogwe sc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Sheet8!$B$5</c:f>
              <c:numCache>
                <c:formatCode>General</c:formatCode>
                <c:ptCount val="1"/>
                <c:pt idx="0">
                  <c:v>5</c:v>
                </c:pt>
              </c:numCache>
            </c:numRef>
          </c:val>
        </c:ser>
        <c:ser>
          <c:idx val="1"/>
          <c:order val="1"/>
          <c:tx>
            <c:strRef>
              <c:f>Sheet8!$C$3:$C$4</c:f>
              <c:strCache>
                <c:ptCount val="1"/>
                <c:pt idx="0">
                  <c:v>Bugadde TC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Sheet8!$C$5</c:f>
              <c:numCache>
                <c:formatCode>General</c:formatCode>
                <c:ptCount val="1"/>
                <c:pt idx="0">
                  <c:v>4</c:v>
                </c:pt>
              </c:numCache>
            </c:numRef>
          </c:val>
        </c:ser>
        <c:ser>
          <c:idx val="2"/>
          <c:order val="2"/>
          <c:tx>
            <c:strRef>
              <c:f>Sheet8!$D$3:$D$4</c:f>
              <c:strCache>
                <c:ptCount val="1"/>
                <c:pt idx="0">
                  <c:v>Bukabooli sc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Sheet8!$D$5</c:f>
              <c:numCache>
                <c:formatCode>General</c:formatCode>
                <c:ptCount val="1"/>
                <c:pt idx="0">
                  <c:v>3</c:v>
                </c:pt>
              </c:numCache>
            </c:numRef>
          </c:val>
        </c:ser>
        <c:ser>
          <c:idx val="3"/>
          <c:order val="3"/>
          <c:tx>
            <c:strRef>
              <c:f>Sheet8!$E$3:$E$4</c:f>
              <c:strCache>
                <c:ptCount val="1"/>
                <c:pt idx="0">
                  <c:v>Bukatube sc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Sheet8!$E$5</c:f>
              <c:numCache>
                <c:formatCode>General</c:formatCode>
                <c:ptCount val="1"/>
                <c:pt idx="0">
                  <c:v>16</c:v>
                </c:pt>
              </c:numCache>
            </c:numRef>
          </c:val>
        </c:ser>
        <c:ser>
          <c:idx val="4"/>
          <c:order val="4"/>
          <c:tx>
            <c:strRef>
              <c:f>Sheet8!$F$3:$F$4</c:f>
              <c:strCache>
                <c:ptCount val="1"/>
                <c:pt idx="0">
                  <c:v>Busakira sc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Sheet8!$F$5</c:f>
              <c:numCache>
                <c:formatCode>General</c:formatCode>
                <c:ptCount val="1"/>
                <c:pt idx="0">
                  <c:v>13</c:v>
                </c:pt>
              </c:numCache>
            </c:numRef>
          </c:val>
        </c:ser>
        <c:ser>
          <c:idx val="5"/>
          <c:order val="5"/>
          <c:tx>
            <c:strRef>
              <c:f>Sheet8!$G$3:$G$4</c:f>
              <c:strCache>
                <c:ptCount val="1"/>
                <c:pt idx="0">
                  <c:v>Buwaaya sc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Sheet8!$G$5</c:f>
              <c:numCache>
                <c:formatCode>General</c:formatCode>
                <c:ptCount val="1"/>
                <c:pt idx="0">
                  <c:v>3</c:v>
                </c:pt>
              </c:numCache>
            </c:numRef>
          </c:val>
        </c:ser>
        <c:ser>
          <c:idx val="6"/>
          <c:order val="6"/>
          <c:tx>
            <c:strRef>
              <c:f>Sheet8!$H$3:$H$4</c:f>
              <c:strCache>
                <c:ptCount val="1"/>
                <c:pt idx="0">
                  <c:v>Bwondha TC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Sheet8!$H$5</c:f>
              <c:numCache>
                <c:formatCode>General</c:formatCode>
                <c:ptCount val="1"/>
                <c:pt idx="0">
                  <c:v>4</c:v>
                </c:pt>
              </c:numCache>
            </c:numRef>
          </c:val>
        </c:ser>
        <c:ser>
          <c:idx val="7"/>
          <c:order val="7"/>
          <c:tx>
            <c:strRef>
              <c:f>Sheet8!$I$3:$I$4</c:f>
              <c:strCache>
                <c:ptCount val="1"/>
                <c:pt idx="0">
                  <c:v>Imanyiro sc</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Sheet8!$I$5</c:f>
              <c:numCache>
                <c:formatCode>General</c:formatCode>
                <c:ptCount val="1"/>
                <c:pt idx="0">
                  <c:v>3</c:v>
                </c:pt>
              </c:numCache>
            </c:numRef>
          </c:val>
        </c:ser>
        <c:ser>
          <c:idx val="8"/>
          <c:order val="8"/>
          <c:tx>
            <c:strRef>
              <c:f>Sheet8!$J$3:$J$4</c:f>
              <c:strCache>
                <c:ptCount val="1"/>
                <c:pt idx="0">
                  <c:v>Kigandalo sc</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Sheet8!$J$5</c:f>
              <c:numCache>
                <c:formatCode>General</c:formatCode>
                <c:ptCount val="1"/>
                <c:pt idx="0">
                  <c:v>7</c:v>
                </c:pt>
              </c:numCache>
            </c:numRef>
          </c:val>
        </c:ser>
        <c:ser>
          <c:idx val="9"/>
          <c:order val="9"/>
          <c:tx>
            <c:strRef>
              <c:f>Sheet8!$K$3:$K$4</c:f>
              <c:strCache>
                <c:ptCount val="1"/>
                <c:pt idx="0">
                  <c:v>Kityerera sc</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Sheet8!$K$5</c:f>
              <c:numCache>
                <c:formatCode>General</c:formatCode>
                <c:ptCount val="1"/>
                <c:pt idx="0">
                  <c:v>7</c:v>
                </c:pt>
              </c:numCache>
            </c:numRef>
          </c:val>
        </c:ser>
        <c:ser>
          <c:idx val="10"/>
          <c:order val="10"/>
          <c:tx>
            <c:strRef>
              <c:f>Sheet8!$L$3:$L$4</c:f>
              <c:strCache>
                <c:ptCount val="1"/>
                <c:pt idx="0">
                  <c:v>Malongo sc</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Sheet8!$L$5</c:f>
              <c:numCache>
                <c:formatCode>General</c:formatCode>
                <c:ptCount val="1"/>
                <c:pt idx="0">
                  <c:v>10</c:v>
                </c:pt>
              </c:numCache>
            </c:numRef>
          </c:val>
        </c:ser>
        <c:ser>
          <c:idx val="11"/>
          <c:order val="11"/>
          <c:tx>
            <c:strRef>
              <c:f>Sheet8!$M$3:$M$4</c:f>
              <c:strCache>
                <c:ptCount val="1"/>
                <c:pt idx="0">
                  <c:v>Mayuge  TC</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Sheet8!$M$5</c:f>
              <c:numCache>
                <c:formatCode>General</c:formatCode>
                <c:ptCount val="1"/>
                <c:pt idx="0">
                  <c:v>5</c:v>
                </c:pt>
              </c:numCache>
            </c:numRef>
          </c:val>
        </c:ser>
        <c:ser>
          <c:idx val="12"/>
          <c:order val="12"/>
          <c:tx>
            <c:strRef>
              <c:f>Sheet8!$N$3:$N$4</c:f>
              <c:strCache>
                <c:ptCount val="1"/>
                <c:pt idx="0">
                  <c:v>Mpungwe sc</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c:f>
              <c:strCache>
                <c:ptCount val="1"/>
                <c:pt idx="0">
                  <c:v>Total</c:v>
                </c:pt>
              </c:strCache>
            </c:strRef>
          </c:cat>
          <c:val>
            <c:numRef>
              <c:f>Sheet8!$N$5</c:f>
              <c:numCache>
                <c:formatCode>General</c:formatCode>
                <c:ptCount val="1"/>
                <c:pt idx="0">
                  <c:v>4</c:v>
                </c:pt>
              </c:numCache>
            </c:numRef>
          </c:val>
        </c:ser>
        <c:dLbls>
          <c:showLegendKey val="0"/>
          <c:showVal val="1"/>
          <c:showCatName val="0"/>
          <c:showSerName val="0"/>
          <c:showPercent val="0"/>
          <c:showBubbleSize val="0"/>
        </c:dLbls>
        <c:gapWidth val="219"/>
        <c:overlap val="-27"/>
        <c:axId val="192495568"/>
        <c:axId val="708541984"/>
      </c:barChart>
      <c:catAx>
        <c:axId val="192495568"/>
        <c:scaling>
          <c:orientation val="minMax"/>
        </c:scaling>
        <c:delete val="1"/>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Participant</a:t>
                </a:r>
                <a:r>
                  <a:rPr lang="en-US" baseline="0"/>
                  <a:t> </a:t>
                </a:r>
                <a:r>
                  <a:rPr lang="en-US"/>
                  <a:t>Lower</a:t>
                </a:r>
                <a:r>
                  <a:rPr lang="en-US" baseline="0"/>
                  <a:t> local governments</a:t>
                </a:r>
                <a:endParaRPr lang="en-US"/>
              </a:p>
            </c:rich>
          </c:tx>
          <c:layout/>
          <c:overlay val="0"/>
          <c:spPr>
            <a:noFill/>
            <a:ln>
              <a:noFill/>
            </a:ln>
            <a:effectLst/>
          </c:spPr>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08541984"/>
        <c:crosses val="autoZero"/>
        <c:auto val="1"/>
        <c:lblAlgn val="ctr"/>
        <c:lblOffset val="100"/>
        <c:noMultiLvlLbl val="0"/>
      </c:catAx>
      <c:valAx>
        <c:axId val="70854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a:t>
                </a:r>
                <a:r>
                  <a:rPr lang="en-US" baseline="0"/>
                  <a:t> n</a:t>
                </a:r>
                <a:r>
                  <a:rPr lang="en-US"/>
                  <a:t>umber of respondents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24955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996b3c-c1f2-4f08-a5cc-b40fc1844e4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Caller behaviors 08-26-2025.xlsx]Sheet3!PivotTable3</c:name>
    <c:fmtId val="-1"/>
  </c:pivotSource>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Chart 2: Education</a:t>
            </a:r>
            <a:r>
              <a:rPr lang="en-US" baseline="0"/>
              <a:t> status of survey respondents by June 30, 2025</a:t>
            </a:r>
            <a:endParaRPr lang="en-US"/>
          </a:p>
        </c:rich>
      </c:tx>
      <c:layout>
        <c:manualLayout>
          <c:xMode val="edge"/>
          <c:yMode val="edge"/>
          <c:x val="0.148973579278917"/>
          <c:y val="0.0447405427815876"/>
        </c:manualLayout>
      </c:layout>
      <c:overlay val="0"/>
      <c:spPr>
        <a:noFill/>
        <a:ln>
          <a:noFill/>
        </a:ln>
        <a:effectLst/>
      </c:spPr>
    </c:title>
    <c:autoTitleDeleted val="0"/>
    <c:plotArea>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Sheet3!$A$4:$A$11</c:f>
              <c:strCache>
                <c:ptCount val="7"/>
                <c:pt idx="0">
                  <c:v>A-level</c:v>
                </c:pt>
                <c:pt idx="1">
                  <c:v>Degree</c:v>
                </c:pt>
                <c:pt idx="2">
                  <c:v>Dip</c:v>
                </c:pt>
                <c:pt idx="3">
                  <c:v>Master</c:v>
                </c:pt>
                <c:pt idx="4">
                  <c:v>NW2S</c:v>
                </c:pt>
                <c:pt idx="5">
                  <c:v>Ord</c:v>
                </c:pt>
                <c:pt idx="6">
                  <c:v>Prim</c:v>
                </c:pt>
              </c:strCache>
            </c:strRef>
          </c:cat>
          <c:val>
            <c:numRef>
              <c:f>Sheet3!$B$4:$B$11</c:f>
              <c:numCache>
                <c:formatCode>General</c:formatCode>
                <c:ptCount val="7"/>
                <c:pt idx="0">
                  <c:v>6</c:v>
                </c:pt>
                <c:pt idx="1">
                  <c:v>6</c:v>
                </c:pt>
                <c:pt idx="2">
                  <c:v>6</c:v>
                </c:pt>
                <c:pt idx="3">
                  <c:v>1</c:v>
                </c:pt>
                <c:pt idx="4">
                  <c:v>4</c:v>
                </c:pt>
                <c:pt idx="5">
                  <c:v>19</c:v>
                </c:pt>
                <c:pt idx="6">
                  <c:v>42</c:v>
                </c:pt>
              </c:numCache>
            </c:numRef>
          </c:val>
        </c:ser>
        <c:dLbls>
          <c:showLegendKey val="0"/>
          <c:showVal val="1"/>
          <c:showCatName val="0"/>
          <c:showSerName val="0"/>
          <c:showPercent val="0"/>
          <c:showBubbleSize val="0"/>
        </c:dLbls>
        <c:gapWidth val="219"/>
        <c:overlap val="-27"/>
        <c:axId val="42044160"/>
        <c:axId val="549434016"/>
      </c:barChart>
      <c:catAx>
        <c:axId val="420441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Highest</a:t>
                </a:r>
                <a:r>
                  <a:rPr lang="en-US" baseline="0"/>
                  <a:t> level of education attained</a:t>
                </a:r>
                <a:endParaRPr lang="en-US"/>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34016"/>
        <c:crosses val="autoZero"/>
        <c:auto val="1"/>
        <c:lblAlgn val="ctr"/>
        <c:lblOffset val="100"/>
        <c:noMultiLvlLbl val="0"/>
      </c:catAx>
      <c:valAx>
        <c:axId val="54943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a:t>
                </a:r>
                <a:r>
                  <a:rPr lang="en-US" baseline="0"/>
                  <a:t> number of respondents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20441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1f1e86-2f67-46f3-b36d-eb50471f4e3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Caller behaviors 08-26-2025.xlsx]Sheet4!PivotTable4</c:name>
    <c:fmtId val="-1"/>
  </c:pivotSource>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Chart 3: Main</a:t>
            </a:r>
            <a:r>
              <a:rPr lang="en-US" baseline="0"/>
              <a:t> occupation of survey respondents</a:t>
            </a:r>
            <a:endParaRPr lang="en-US"/>
          </a:p>
        </c:rich>
      </c:tx>
      <c:layout/>
      <c:overlay val="0"/>
      <c:spPr>
        <a:noFill/>
        <a:ln>
          <a:noFill/>
        </a:ln>
        <a:effectLst/>
      </c:spPr>
    </c:title>
    <c:autoTitleDeleted val="0"/>
    <c:plotArea>
      <c:layout/>
      <c:barChart>
        <c:barDir val="col"/>
        <c:grouping val="clustered"/>
        <c:varyColors val="0"/>
        <c:ser>
          <c:idx val="0"/>
          <c:order val="0"/>
          <c:tx>
            <c:strRef>
              <c:f>Sheet4!$B$1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Sheet4!$A$2:$A$9</c:f>
              <c:strCache>
                <c:ptCount val="7"/>
                <c:pt idx="0">
                  <c:v>Agroprocessor</c:v>
                </c:pt>
                <c:pt idx="1">
                  <c:v>Bodaboda service</c:v>
                </c:pt>
                <c:pt idx="2">
                  <c:v>Combined occupation</c:v>
                </c:pt>
                <c:pt idx="3">
                  <c:v>Farming</c:v>
                </c:pt>
                <c:pt idx="4">
                  <c:v>fishing</c:v>
                </c:pt>
                <c:pt idx="5">
                  <c:v>Formal employment</c:v>
                </c:pt>
                <c:pt idx="6">
                  <c:v>Other</c:v>
                </c:pt>
              </c:strCache>
            </c:strRef>
          </c:cat>
          <c:val>
            <c:numRef>
              <c:f>Sheet4!$B$2:$B$9</c:f>
              <c:numCache>
                <c:formatCode>General</c:formatCode>
                <c:ptCount val="7"/>
                <c:pt idx="0">
                  <c:v>4</c:v>
                </c:pt>
                <c:pt idx="1">
                  <c:v>1</c:v>
                </c:pt>
                <c:pt idx="2">
                  <c:v>2</c:v>
                </c:pt>
                <c:pt idx="3">
                  <c:v>66</c:v>
                </c:pt>
                <c:pt idx="4">
                  <c:v>3</c:v>
                </c:pt>
                <c:pt idx="5">
                  <c:v>5</c:v>
                </c:pt>
                <c:pt idx="6">
                  <c:v>3</c:v>
                </c:pt>
              </c:numCache>
            </c:numRef>
          </c:val>
        </c:ser>
        <c:dLbls>
          <c:showLegendKey val="0"/>
          <c:showVal val="1"/>
          <c:showCatName val="0"/>
          <c:showSerName val="0"/>
          <c:showPercent val="0"/>
          <c:showBubbleSize val="0"/>
        </c:dLbls>
        <c:gapWidth val="219"/>
        <c:overlap val="-27"/>
        <c:axId val="666365808"/>
        <c:axId val="676223728"/>
      </c:barChart>
      <c:catAx>
        <c:axId val="6663658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Respondents'</a:t>
                </a:r>
                <a:r>
                  <a:rPr lang="en-US" baseline="0"/>
                  <a:t> o</a:t>
                </a:r>
                <a:r>
                  <a:rPr lang="en-US"/>
                  <a:t>ccupation category </a:t>
                </a:r>
                <a:endParaRPr lang="en-US"/>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6223728"/>
        <c:crosses val="autoZero"/>
        <c:auto val="1"/>
        <c:lblAlgn val="ctr"/>
        <c:lblOffset val="100"/>
        <c:noMultiLvlLbl val="0"/>
      </c:catAx>
      <c:valAx>
        <c:axId val="67622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Number of respondents</a:t>
                </a:r>
                <a:endParaRPr lang="en-US"/>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6636580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4f4e67-b678-4fb9-8914-c047e8f489f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[FSA data entry workbook 2025A.xls]Sheet6!PivotTable1</c:name>
    <c:fmtId val="-1"/>
  </c:pivotSource>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Chart 4:Types of sugar canes grown in Mayuge district by August 31, 2025</a:t>
            </a:r>
            <a:endParaRPr lang="en-US"/>
          </a:p>
        </c:rich>
      </c:tx>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Sheet6!$B$3:$B$4</c:f>
              <c:strCache>
                <c:ptCount val="1"/>
                <c:pt idx="0">
                  <c:v>Total</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Sheet6!$A$5:$A$9</c:f>
              <c:strCache>
                <c:ptCount val="4"/>
                <c:pt idx="0">
                  <c:v>Bberenge</c:v>
                </c:pt>
                <c:pt idx="1">
                  <c:v>Hawaii</c:v>
                </c:pt>
                <c:pt idx="2">
                  <c:v>Not applicable - no sugar cane grown</c:v>
                </c:pt>
                <c:pt idx="3">
                  <c:v>Nabutanda</c:v>
                </c:pt>
              </c:strCache>
            </c:strRef>
          </c:cat>
          <c:val>
            <c:numRef>
              <c:f>Sheet6!$B$5:$B$9</c:f>
              <c:numCache>
                <c:formatCode>General</c:formatCode>
                <c:ptCount val="4"/>
                <c:pt idx="0">
                  <c:v>35</c:v>
                </c:pt>
                <c:pt idx="1">
                  <c:v>1</c:v>
                </c:pt>
                <c:pt idx="2">
                  <c:v>39</c:v>
                </c:pt>
                <c:pt idx="3">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b5d05db-4e41-4a1d-84eb-7c343f8195bc}"/>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[FSA data entry workbook 2025A.xls]Sheet21!PivotTable2</c:name>
    <c:fmtId val="-1"/>
  </c:pivotSource>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Chart 5: State of noncommunicable diseases prevalence among Mayuge district households by 30-06-2025</a:t>
            </a:r>
          </a:p>
        </c:rich>
      </c:tx>
      <c:layout/>
      <c:overlay val="0"/>
      <c:spPr>
        <a:noFill/>
        <a:ln>
          <a:noFill/>
        </a:ln>
        <a:effectLst/>
      </c:spPr>
    </c:title>
    <c:autoTitleDeleted val="0"/>
    <c:plotArea>
      <c:layout/>
      <c:pieChart>
        <c:varyColors val="1"/>
        <c:ser>
          <c:idx val="0"/>
          <c:order val="0"/>
          <c:tx>
            <c:strRef>
              <c:f>'[FSA data entry workbook 2025A.xls]Sheet21'!$B$4</c:f>
              <c:strCache>
                <c:ptCount val="1"/>
                <c:pt idx="0">
                  <c:v>Total</c:v>
                </c:pt>
              </c:strCache>
            </c:strRef>
          </c:tx>
          <c:spPr/>
          <c:explosion val="0"/>
          <c:dPt>
            <c:idx val="0"/>
            <c:bubble3D val="0"/>
            <c:spPr>
              <a:solidFill>
                <a:schemeClr val="accent1">
                  <a:shade val="65000"/>
                </a:schemeClr>
              </a:solidFill>
              <a:ln>
                <a:solidFill>
                  <a:schemeClr val="bg1"/>
                </a:solidFill>
              </a:ln>
              <a:effectLst/>
            </c:spPr>
          </c:dPt>
          <c:dPt>
            <c:idx val="1"/>
            <c:bubble3D val="0"/>
            <c:spPr>
              <a:solidFill>
                <a:schemeClr val="accent2">
                  <a:shade val="65000"/>
                </a:schemeClr>
              </a:solidFill>
              <a:ln>
                <a:solidFill>
                  <a:schemeClr val="bg1"/>
                </a:solidFill>
              </a:ln>
              <a:effectLst/>
            </c:spPr>
          </c:dPt>
          <c:dPt>
            <c:idx val="2"/>
            <c:bubble3D val="0"/>
            <c:spPr>
              <a:solidFill>
                <a:schemeClr val="accent3">
                  <a:shade val="65000"/>
                </a:schemeClr>
              </a:solidFill>
              <a:ln>
                <a:solidFill>
                  <a:schemeClr val="bg1"/>
                </a:solidFill>
              </a:ln>
              <a:effectLst/>
            </c:spPr>
          </c:dPt>
          <c:dPt>
            <c:idx val="3"/>
            <c:bubble3D val="0"/>
            <c:spPr>
              <a:solidFill>
                <a:schemeClr val="accent4">
                  <a:shade val="65000"/>
                </a:schemeClr>
              </a:solidFill>
              <a:ln>
                <a:solidFill>
                  <a:schemeClr val="bg1"/>
                </a:solidFill>
              </a:ln>
              <a:effectLst/>
            </c:spPr>
          </c:dPt>
          <c:dPt>
            <c:idx val="4"/>
            <c:bubble3D val="0"/>
            <c:spPr>
              <a:solidFill>
                <a:schemeClr val="accent5">
                  <a:shade val="65000"/>
                </a:schemeClr>
              </a:solidFill>
              <a:ln>
                <a:solidFill>
                  <a:schemeClr val="bg1"/>
                </a:solidFill>
              </a:ln>
              <a:effectLst/>
            </c:spPr>
          </c:dPt>
          <c:dPt>
            <c:idx val="5"/>
            <c:bubble3D val="0"/>
            <c:spPr>
              <a:solidFill>
                <a:schemeClr val="accent6">
                  <a:shade val="65000"/>
                </a:schemeClr>
              </a:solidFill>
              <a:ln>
                <a:solidFill>
                  <a:schemeClr val="bg1"/>
                </a:solidFill>
              </a:ln>
              <a:effectLst/>
            </c:spPr>
          </c:dPt>
          <c:dPt>
            <c:idx val="6"/>
            <c:bubble3D val="0"/>
            <c:spPr>
              <a:solidFill>
                <a:schemeClr val="accent1"/>
              </a:solidFill>
              <a:ln>
                <a:solidFill>
                  <a:schemeClr val="bg1"/>
                </a:solidFill>
              </a:ln>
              <a:effectLst/>
            </c:spPr>
          </c:dPt>
          <c:dPt>
            <c:idx val="7"/>
            <c:bubble3D val="0"/>
            <c:spPr>
              <a:solidFill>
                <a:schemeClr val="accent2"/>
              </a:solidFill>
              <a:ln>
                <a:solidFill>
                  <a:schemeClr val="bg1"/>
                </a:solidFill>
              </a:ln>
              <a:effectLst/>
            </c:spPr>
          </c:dPt>
          <c:dPt>
            <c:idx val="8"/>
            <c:bubble3D val="0"/>
            <c:spPr>
              <a:solidFill>
                <a:schemeClr val="accent3"/>
              </a:solidFill>
              <a:ln>
                <a:solidFill>
                  <a:schemeClr val="bg1"/>
                </a:solidFill>
              </a:ln>
              <a:effectLst/>
            </c:spPr>
          </c:dPt>
          <c:dPt>
            <c:idx val="9"/>
            <c:bubble3D val="0"/>
            <c:spPr>
              <a:solidFill>
                <a:schemeClr val="accent4"/>
              </a:solidFill>
              <a:ln>
                <a:solidFill>
                  <a:schemeClr val="bg1"/>
                </a:solidFill>
              </a:ln>
              <a:effectLst/>
            </c:spPr>
          </c:dPt>
          <c:dPt>
            <c:idx val="10"/>
            <c:bubble3D val="0"/>
            <c:spPr>
              <a:solidFill>
                <a:schemeClr val="accent5"/>
              </a:solidFill>
              <a:ln>
                <a:solidFill>
                  <a:schemeClr val="bg1"/>
                </a:solidFill>
              </a:ln>
              <a:effectLst/>
            </c:spPr>
          </c:dPt>
          <c:dPt>
            <c:idx val="11"/>
            <c:bubble3D val="0"/>
            <c:spPr>
              <a:solidFill>
                <a:schemeClr val="accent6"/>
              </a:solidFill>
              <a:ln>
                <a:solidFill>
                  <a:schemeClr val="bg1"/>
                </a:solidFill>
              </a:ln>
              <a:effectLst/>
            </c:spPr>
          </c:dPt>
          <c:dPt>
            <c:idx val="12"/>
            <c:bubble3D val="0"/>
            <c:spPr>
              <a:solidFill>
                <a:schemeClr val="accent1">
                  <a:tint val="65000"/>
                </a:schemeClr>
              </a:solidFill>
              <a:ln>
                <a:solidFill>
                  <a:schemeClr val="bg1"/>
                </a:solidFill>
              </a:ln>
              <a:effectLst/>
            </c:spPr>
          </c:dPt>
          <c:dPt>
            <c:idx val="13"/>
            <c:bubble3D val="0"/>
            <c:spPr>
              <a:solidFill>
                <a:schemeClr val="accent2">
                  <a:tint val="65000"/>
                </a:schemeClr>
              </a:solidFill>
              <a:ln>
                <a:solidFill>
                  <a:schemeClr val="bg1"/>
                </a:solidFill>
              </a:ln>
              <a:effectLst/>
            </c:spPr>
          </c:dPt>
          <c:dPt>
            <c:idx val="14"/>
            <c:bubble3D val="0"/>
            <c:spPr>
              <a:solidFill>
                <a:schemeClr val="accent3">
                  <a:tint val="65000"/>
                </a:schemeClr>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hade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tint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tint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tint val="6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'[FSA data entry workbook 2025A.xls]Sheet21'!$A$5:$A$20</c:f>
              <c:strCache>
                <c:ptCount val="15"/>
                <c:pt idx="0">
                  <c:v>CRD</c:v>
                </c:pt>
                <c:pt idx="1">
                  <c:v>HBP</c:v>
                </c:pt>
                <c:pt idx="2">
                  <c:v>Cancer</c:v>
                </c:pt>
                <c:pt idx="3">
                  <c:v>Diabetes</c:v>
                </c:pt>
                <c:pt idx="4">
                  <c:v>Asthma</c:v>
                </c:pt>
                <c:pt idx="5">
                  <c:v>Heart dzz</c:v>
                </c:pt>
                <c:pt idx="6">
                  <c:v>Other dzz</c:v>
                </c:pt>
                <c:pt idx="7">
                  <c:v>No disease</c:v>
                </c:pt>
                <c:pt idx="8">
                  <c:v>HBP, cancer &amp; DT2</c:v>
                </c:pt>
                <c:pt idx="9">
                  <c:v>HBP &amp; DT2</c:v>
                </c:pt>
                <c:pt idx="10">
                  <c:v>HBP, other dzz</c:v>
                </c:pt>
                <c:pt idx="11">
                  <c:v>Cancer &amp; other dzz</c:v>
                </c:pt>
                <c:pt idx="12">
                  <c:v>DT2, other dzz</c:v>
                </c:pt>
                <c:pt idx="13">
                  <c:v>Asthma, HBP &amp; other dzz</c:v>
                </c:pt>
                <c:pt idx="14">
                  <c:v>Asthma &amp; other dzz</c:v>
                </c:pt>
              </c:strCache>
            </c:strRef>
          </c:cat>
          <c:val>
            <c:numRef>
              <c:f>'[FSA data entry workbook 2025A.xls]Sheet21'!$B$5:$B$20</c:f>
              <c:numCache>
                <c:formatCode>General</c:formatCode>
                <c:ptCount val="15"/>
                <c:pt idx="0">
                  <c:v>3</c:v>
                </c:pt>
                <c:pt idx="1">
                  <c:v>13</c:v>
                </c:pt>
                <c:pt idx="2">
                  <c:v>2</c:v>
                </c:pt>
                <c:pt idx="3">
                  <c:v>3</c:v>
                </c:pt>
                <c:pt idx="4">
                  <c:v>1</c:v>
                </c:pt>
                <c:pt idx="5">
                  <c:v>3</c:v>
                </c:pt>
                <c:pt idx="6">
                  <c:v>9</c:v>
                </c:pt>
                <c:pt idx="7">
                  <c:v>27</c:v>
                </c:pt>
                <c:pt idx="8">
                  <c:v>1</c:v>
                </c:pt>
                <c:pt idx="9">
                  <c:v>6</c:v>
                </c:pt>
                <c:pt idx="10">
                  <c:v>1</c:v>
                </c:pt>
                <c:pt idx="11">
                  <c:v>1</c:v>
                </c:pt>
                <c:pt idx="12">
                  <c:v>2</c:v>
                </c:pt>
                <c:pt idx="13">
                  <c:v>2</c:v>
                </c:pt>
                <c:pt idx="14">
                  <c:v>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30e0370-9a97-4c16-9318-61d5b9a33195}"/>
      </c:ext>
    </c:extLst>
  </c:chart>
  <c:spPr>
    <a:solidFill>
      <a:schemeClr val="bg1"/>
    </a:solidFill>
    <a:ln w="9525" cap="flat" cmpd="sng" algn="ctr">
      <a:solidFill>
        <a:schemeClr val="tx1">
          <a:lumMod val="15000"/>
          <a:lumOff val="85000"/>
        </a:schemeClr>
      </a:solidFill>
      <a:round/>
    </a:ln>
    <a:effectLst/>
  </c:spPr>
  <c:txPr>
    <a:bodyPr wrap="square"/>
    <a:lstStyle/>
    <a:p>
      <a:pPr>
        <a:defRPr lang="en-US"/>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1314</Words>
  <Characters>7495</Characters>
  <Lines>62</Lines>
  <Paragraphs>17</Paragraphs>
  <TotalTime>12</TotalTime>
  <ScaleCrop>false</ScaleCrop>
  <LinksUpToDate>false</LinksUpToDate>
  <CharactersWithSpaces>8792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2025-09-24T17:47:00Z</dcterms:created>
  <dc:creator>NGOBI HUMPHREY M.B.E</dc:creator>
  <cp:lastModifiedBy>Promisedland Uganda</cp:lastModifiedBy>
  <cp:lastPrinted>2025-10-06T13:35:00Z</cp:lastPrinted>
  <dcterms:modified xsi:type="dcterms:W3CDTF">2025-12-28T12:51:13Z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276703D18FCC47B3971963552AA7D0BB_12</vt:lpwstr>
  </property>
</Properties>
</file>